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4" w:name="_GoBack"/>
      <w:bookmarkEnd w:id="4"/>
    </w:p>
    <w:p>
      <w:pPr>
        <w:pStyle w:val="2"/>
        <w:keepNext/>
        <w:keepLines/>
        <w:pageBreakBefore w:val="0"/>
        <w:widowControl w:val="0"/>
        <w:kinsoku/>
        <w:wordWrap/>
        <w:overflowPunct/>
        <w:topLinePunct w:val="0"/>
        <w:autoSpaceDE/>
        <w:autoSpaceDN/>
        <w:bidi w:val="0"/>
        <w:adjustRightInd/>
        <w:snapToGrid/>
        <w:spacing w:before="0" w:after="0"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应答文件</w:t>
      </w:r>
    </w:p>
    <w:p>
      <w:pPr>
        <w:pStyle w:val="9"/>
        <w:pageBreakBefore w:val="0"/>
        <w:widowControl w:val="0"/>
        <w:kinsoku/>
        <w:overflowPunct/>
        <w:topLinePunct w:val="0"/>
        <w:autoSpaceDE/>
        <w:autoSpaceDN/>
        <w:bidi w:val="0"/>
        <w:adjustRightInd/>
        <w:snapToGrid/>
        <w:spacing w:line="600" w:lineRule="exact"/>
        <w:ind w:firstLine="560" w:firstLineChars="200"/>
        <w:jc w:val="center"/>
        <w:textAlignment w:val="auto"/>
        <w:rPr>
          <w:rFonts w:hint="eastAsia" w:ascii="仿宋_GB2312" w:hAnsi="仿宋_GB2312" w:eastAsia="仿宋_GB2312" w:cs="仿宋_GB2312"/>
          <w:b w:val="0"/>
          <w:bCs/>
          <w:color w:val="000000" w:themeColor="text1"/>
          <w:spacing w:val="-20"/>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pacing w:val="-20"/>
          <w:kern w:val="44"/>
          <w:sz w:val="32"/>
          <w:szCs w:val="32"/>
          <w:lang w:val="en-US" w:eastAsia="zh-CN" w:bidi="ar-SA"/>
          <w14:textFill>
            <w14:solidFill>
              <w14:schemeClr w14:val="tx1"/>
            </w14:solidFill>
          </w14:textFill>
        </w:rPr>
        <w:t>(应答文件应与</w:t>
      </w:r>
      <w:r>
        <w:rPr>
          <w:rFonts w:hint="eastAsia" w:ascii="仿宋_GB2312" w:eastAsia="仿宋_GB2312"/>
          <w:sz w:val="32"/>
          <w:szCs w:val="32"/>
          <w:lang w:val="en-US" w:eastAsia="zh-CN"/>
        </w:rPr>
        <w:t>采购项目公告</w:t>
      </w:r>
      <w:r>
        <w:rPr>
          <w:rFonts w:hint="eastAsia" w:ascii="仿宋_GB2312" w:hAnsi="仿宋_GB2312" w:eastAsia="仿宋_GB2312" w:cs="仿宋_GB2312"/>
          <w:b w:val="0"/>
          <w:bCs/>
          <w:color w:val="000000" w:themeColor="text1"/>
          <w:spacing w:val="-20"/>
          <w:kern w:val="44"/>
          <w:sz w:val="32"/>
          <w:szCs w:val="32"/>
          <w:lang w:val="en-US" w:eastAsia="zh-CN" w:bidi="ar-SA"/>
          <w14:textFill>
            <w14:solidFill>
              <w14:schemeClr w14:val="tx1"/>
            </w14:solidFill>
          </w14:textFill>
        </w:rPr>
        <w:t>合并在一个文件内，不得单独使用)</w:t>
      </w:r>
    </w:p>
    <w:p>
      <w:pPr>
        <w:pStyle w:val="2"/>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rPr>
      </w:pPr>
    </w:p>
    <w:p>
      <w:pPr>
        <w:pStyle w:val="34"/>
        <w:numPr>
          <w:ilvl w:val="0"/>
          <w:numId w:val="1"/>
        </w:numPr>
        <w:spacing w:line="360" w:lineRule="auto"/>
        <w:ind w:firstLineChars="0"/>
        <w:rPr>
          <w:rFonts w:hint="eastAsia" w:ascii="黑体" w:hAnsi="黑体" w:eastAsia="黑体" w:cs="黑体"/>
          <w:b w:val="0"/>
          <w:bCs/>
          <w:sz w:val="32"/>
          <w:szCs w:val="32"/>
        </w:rPr>
      </w:pPr>
      <w:r>
        <w:rPr>
          <w:rFonts w:hint="eastAsia" w:ascii="黑体" w:hAnsi="黑体" w:eastAsia="黑体" w:cs="黑体"/>
          <w:b w:val="0"/>
          <w:bCs/>
          <w:sz w:val="32"/>
          <w:szCs w:val="32"/>
        </w:rPr>
        <w:t>营业执照复印件（加盖公章）</w:t>
      </w: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720" w:firstLine="0" w:firstLineChars="0"/>
        <w:rPr>
          <w:b/>
          <w:sz w:val="24"/>
          <w:szCs w:val="24"/>
        </w:rPr>
      </w:pPr>
    </w:p>
    <w:p>
      <w:pPr>
        <w:pStyle w:val="34"/>
        <w:spacing w:line="360" w:lineRule="auto"/>
        <w:ind w:left="0" w:leftChars="0" w:firstLine="0" w:firstLineChars="0"/>
        <w:rPr>
          <w:b/>
          <w:sz w:val="24"/>
          <w:szCs w:val="24"/>
        </w:rPr>
      </w:pPr>
    </w:p>
    <w:p>
      <w:pPr>
        <w:pStyle w:val="3"/>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Theme="majorEastAsia"/>
          <w:bCs/>
          <w:color w:val="000000" w:themeColor="text1"/>
          <w:sz w:val="32"/>
          <w:szCs w:val="32"/>
          <w14:textFill>
            <w14:solidFill>
              <w14:schemeClr w14:val="tx1"/>
            </w14:solidFill>
          </w14:textFill>
        </w:rPr>
      </w:pPr>
      <w:r>
        <w:rPr>
          <w:rFonts w:hint="eastAsia" w:ascii="黑体" w:hAnsi="黑体" w:eastAsia="黑体" w:cs="黑体"/>
          <w:b w:val="0"/>
          <w:bCs/>
          <w:color w:val="auto"/>
          <w:sz w:val="32"/>
          <w:szCs w:val="32"/>
        </w:rPr>
        <w:t>二、法定代表人（或单位负责人）身份证明</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供应商名称：</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单位性质：</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地址：</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成立时间：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经营期限：</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姓名：</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性别：</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年龄：</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职务：</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系</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（供应商名称）的法定代表人（或单位负责人）。</w:t>
      </w:r>
    </w:p>
    <w:p>
      <w:pPr>
        <w:pStyle w:val="4"/>
        <w:keepNext w:val="0"/>
        <w:keepLines w:val="0"/>
        <w:pageBreakBefore w:val="0"/>
        <w:widowControl w:val="0"/>
        <w:kinsoku/>
        <w:wordWrap/>
        <w:overflowPunct/>
        <w:topLinePunct w:val="0"/>
        <w:bidi w:val="0"/>
        <w:spacing w:line="560" w:lineRule="exact"/>
        <w:ind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特此证明。</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附：法定代表人（或单位负责人）身份证复印件(需同时提供正面及背面)</w:t>
      </w:r>
    </w:p>
    <w:p>
      <w:pPr>
        <w:pStyle w:val="4"/>
        <w:keepNext w:val="0"/>
        <w:keepLines w:val="0"/>
        <w:pageBreakBefore w:val="0"/>
        <w:widowControl w:val="0"/>
        <w:kinsoku/>
        <w:wordWrap/>
        <w:overflowPunct/>
        <w:topLinePunct w:val="0"/>
        <w:bidi w:val="0"/>
        <w:spacing w:line="560" w:lineRule="exact"/>
        <w:ind w:firstLine="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left="0" w:leftChars="0" w:firstLine="3840" w:firstLineChars="1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（盖章）</w:t>
      </w:r>
    </w:p>
    <w:p>
      <w:pPr>
        <w:pStyle w:val="4"/>
        <w:keepNext w:val="0"/>
        <w:keepLines w:val="0"/>
        <w:pageBreakBefore w:val="0"/>
        <w:widowControl w:val="0"/>
        <w:kinsoku/>
        <w:wordWrap/>
        <w:overflowPunct/>
        <w:topLinePunct w:val="0"/>
        <w:bidi w:val="0"/>
        <w:spacing w:line="560" w:lineRule="exact"/>
        <w:ind w:firstLine="4480" w:firstLineChars="14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附：法定代表人身份证复印件</w:t>
      </w:r>
      <w:r>
        <w:rPr>
          <w:rFonts w:hint="eastAsia" w:ascii="仿宋_GB2312" w:hAnsi="仿宋_GB2312" w:eastAsia="仿宋_GB2312" w:cs="仿宋_GB2312"/>
          <w:b/>
          <w:bCs/>
          <w:color w:val="000000" w:themeColor="text1"/>
          <w:sz w:val="32"/>
          <w:szCs w:val="32"/>
          <w14:textFill>
            <w14:solidFill>
              <w14:schemeClr w14:val="tx1"/>
            </w14:solidFill>
          </w14:textFill>
        </w:rPr>
        <w:t>(需同时提供正面及背面)</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0"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gIJXNkAAAALAQAADwAAAAAAAAABACAAAAAiAAAAZHJzL2Rvd25yZXYueG1sUEsB&#10;AhQAFAAAAAgAh07iQMMsoLJmAgAAsAQAAA4AAAAAAAAAAQAgAAAAKAEAAGRycy9lMm9Eb2MueG1s&#10;UEsFBgAAAAAGAAYAWQEAAAAGA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3"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6P452YCAACw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Q6P452YCAACw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pPr>
        <w:ind w:firstLine="420" w:firstLineChars="200"/>
        <w:rPr>
          <w:b/>
          <w:sz w:val="24"/>
          <w:szCs w:val="24"/>
        </w:rPr>
      </w:pPr>
      <w: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b/>
          <w:color w:val="000000"/>
          <w:sz w:val="24"/>
        </w:rPr>
      </w:pPr>
      <w:r>
        <w:rPr>
          <w:rFonts w:hint="eastAsia" w:ascii="黑体" w:hAnsi="黑体" w:eastAsia="黑体" w:cs="黑体"/>
          <w:b w:val="0"/>
          <w:bCs/>
          <w:sz w:val="32"/>
          <w:szCs w:val="32"/>
        </w:rPr>
        <w:t>三、法定代表人授权书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法定代表人授权委托书</w:t>
      </w:r>
    </w:p>
    <w:p>
      <w:pPr>
        <w:pStyle w:val="2"/>
        <w:pageBreakBefore w:val="0"/>
        <w:widowControl w:val="0"/>
        <w:kinsoku/>
        <w:wordWrap/>
        <w:overflowPunct/>
        <w:topLinePunct w:val="0"/>
        <w:autoSpaceDE/>
        <w:autoSpaceDN/>
        <w:bidi w:val="0"/>
        <w:adjustRightInd/>
        <w:snapToGrid/>
        <w:spacing w:before="0" w:after="0"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台州市金融投资集团有限公司</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应答方</w:t>
      </w:r>
      <w:r>
        <w:rPr>
          <w:rFonts w:hint="eastAsia" w:ascii="仿宋_GB2312" w:hAnsi="仿宋_GB2312" w:eastAsia="仿宋_GB2312" w:cs="仿宋_GB2312"/>
          <w:color w:val="000000"/>
          <w:sz w:val="32"/>
          <w:szCs w:val="32"/>
        </w:rPr>
        <w:t>名称）法定代表人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授权我单位（职务或职称）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（姓名）为我单位本次应答授权代理人，全权处理台州市金融投资集团有限公司</w:t>
      </w:r>
      <w:r>
        <w:rPr>
          <w:rFonts w:hint="eastAsia" w:ascii="仿宋_GB2312" w:hAnsi="仿宋_GB2312" w:eastAsia="仿宋_GB2312" w:cs="仿宋_GB2312"/>
          <w:color w:val="000000"/>
          <w:sz w:val="32"/>
          <w:szCs w:val="32"/>
          <w:lang w:eastAsia="zh-CN"/>
        </w:rPr>
        <w:t>硬件设备设施</w:t>
      </w:r>
      <w:r>
        <w:rPr>
          <w:rFonts w:hint="eastAsia" w:ascii="仿宋_GB2312" w:hAnsi="仿宋_GB2312" w:eastAsia="仿宋_GB2312" w:cs="仿宋_GB2312"/>
          <w:color w:val="000000"/>
          <w:sz w:val="32"/>
          <w:szCs w:val="32"/>
        </w:rPr>
        <w:t>采购项目</w:t>
      </w:r>
      <w:r>
        <w:rPr>
          <w:rFonts w:hint="eastAsia" w:ascii="仿宋_GB2312" w:hAnsi="仿宋_GB2312" w:eastAsia="仿宋_GB2312" w:cs="仿宋_GB2312"/>
          <w:color w:val="000000"/>
          <w:sz w:val="32"/>
          <w:szCs w:val="32"/>
          <w:lang w:val="en-US" w:eastAsia="zh-CN"/>
        </w:rPr>
        <w:t>报</w:t>
      </w:r>
      <w:r>
        <w:rPr>
          <w:rFonts w:hint="eastAsia" w:ascii="仿宋_GB2312" w:hAnsi="仿宋_GB2312" w:eastAsia="仿宋_GB2312" w:cs="仿宋_GB2312"/>
          <w:color w:val="000000"/>
          <w:sz w:val="32"/>
          <w:szCs w:val="32"/>
        </w:rPr>
        <w:t>价活动及后续合同签订等的一切事宜。该授权代理人作出的所有承诺说明，我单位均予于认可并承担全部责任。特此授权。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在撤销授权的书面通知以前，本授权书一直有效。被授权人签署的所有文件（在授权有效期内签署的）不因授权的撤销而失效。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授权时间：    年    月    日至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附：被授权代表情况：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邮编：</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邮箱地址：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法定代表人：（签名）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被授权人：（签名）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应答方</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560" w:lineRule="exact"/>
        <w:ind w:right="63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附：被授权人身份证复印件(需同时提供正面及背面)</w:t>
      </w:r>
    </w:p>
    <w:p>
      <w:pPr>
        <w:spacing w:line="360" w:lineRule="auto"/>
        <w:ind w:firstLine="630" w:firstLineChars="300"/>
        <w:rPr>
          <w:rFonts w:asciiTheme="minorEastAsia" w:hAnsiTheme="minorEastAsia" w:cstheme="minorEastAsia"/>
          <w:b/>
          <w:bCs/>
          <w:color w:val="000000"/>
          <w:szCs w:val="21"/>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2"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yU7JJmUCAACw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ACJfjYAAAACgEAAA8AAAAAAAAAAQAgAAAAIgAAAGRycy9kb3ducmV2LnhtbFBLAQIU&#10;ABQAAAAIAIdO4kDJTskmZQIAALAEAAAOAAAAAAAAAAEAIAAAACcBAABkcnMvZTJvRG9jLnhtbFBL&#10;BQYAAAAABgAGAFkBAAD+BQ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身份证背面复印件贴于此处</w:t>
                      </w: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eBVJnGUCAACxBAAADgAAAAAAAAABACAAAAAoAQAAZHJzL2Uyb0RvYy54bWxQ&#10;SwUGAAAAAAYABgBZAQAA/wU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pStyle w:val="34"/>
        <w:spacing w:line="360" w:lineRule="auto"/>
        <w:ind w:left="0" w:leftChars="0" w:firstLine="0" w:firstLineChars="0"/>
        <w:rPr>
          <w:b/>
          <w:sz w:val="24"/>
          <w:szCs w:val="24"/>
        </w:rPr>
      </w:pPr>
    </w:p>
    <w:p>
      <w:pPr>
        <w:spacing w:line="360" w:lineRule="auto"/>
        <w:rPr>
          <w:rFonts w:hint="eastAsia" w:ascii="黑体" w:hAnsi="黑体" w:eastAsia="黑体" w:cs="黑体"/>
          <w:b w:val="0"/>
          <w:bCs/>
          <w:sz w:val="32"/>
          <w:szCs w:val="32"/>
        </w:rPr>
      </w:pPr>
      <w:r>
        <w:rPr>
          <w:rFonts w:hint="eastAsia" w:ascii="黑体" w:hAnsi="黑体" w:eastAsia="黑体" w:cs="黑体"/>
          <w:b w:val="0"/>
          <w:bCs/>
          <w:sz w:val="32"/>
          <w:szCs w:val="32"/>
        </w:rPr>
        <w:t>四、报价单</w:t>
      </w:r>
    </w:p>
    <w:p>
      <w:pPr>
        <w:spacing w:line="360" w:lineRule="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color w:val="000000" w:themeColor="text1"/>
          <w:sz w:val="24"/>
          <w:szCs w:val="24"/>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四、报价单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14:textFill>
            <w14:solidFill>
              <w14:schemeClr w14:val="tx1"/>
            </w14:solidFill>
          </w14:textFill>
        </w:rPr>
        <w:t>单位名称：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项目名称：台州市金融投资集团有限公司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硬件设备设施</w:t>
      </w:r>
      <w:r>
        <w:rPr>
          <w:rFonts w:hint="eastAsia" w:ascii="仿宋_GB2312" w:hAnsi="仿宋_GB2312" w:eastAsia="仿宋_GB2312" w:cs="仿宋_GB2312"/>
          <w:color w:val="000000" w:themeColor="text1"/>
          <w:sz w:val="32"/>
          <w:szCs w:val="32"/>
          <w14:textFill>
            <w14:solidFill>
              <w14:schemeClr w14:val="tx1"/>
            </w14:solidFill>
          </w14:textFill>
        </w:rPr>
        <w:t>采购</w:t>
      </w:r>
      <w:r>
        <w:rPr>
          <w:rFonts w:hint="eastAsia" w:ascii="仿宋_GB2312" w:hAnsi="仿宋_GB2312" w:eastAsia="仿宋_GB2312" w:cs="仿宋_GB2312"/>
          <w:sz w:val="32"/>
          <w:szCs w:val="32"/>
        </w:rPr>
        <w:t>项目</w:t>
      </w:r>
    </w:p>
    <w:p>
      <w:pPr>
        <w:pStyle w:val="34"/>
        <w:keepNext w:val="0"/>
        <w:keepLines w:val="0"/>
        <w:pageBreakBefore w:val="0"/>
        <w:widowControl w:val="0"/>
        <w:kinsoku/>
        <w:wordWrap/>
        <w:overflowPunct/>
        <w:topLinePunct w:val="0"/>
        <w:autoSpaceDE/>
        <w:autoSpaceDN/>
        <w:bidi w:val="0"/>
        <w:adjustRightInd/>
        <w:snapToGrid/>
        <w:spacing w:line="560" w:lineRule="exact"/>
        <w:ind w:left="720" w:right="210" w:firstLine="0" w:firstLineChars="0"/>
        <w:jc w:val="righ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货币单位：人民币元</w:t>
      </w:r>
    </w:p>
    <w:tbl>
      <w:tblPr>
        <w:tblStyle w:val="18"/>
        <w:tblW w:w="927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646"/>
        <w:gridCol w:w="1879"/>
        <w:gridCol w:w="171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6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产品名称</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数量</w:t>
            </w:r>
          </w:p>
        </w:tc>
        <w:tc>
          <w:tcPr>
            <w:tcW w:w="187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含税价</w:t>
            </w:r>
          </w:p>
        </w:tc>
        <w:tc>
          <w:tcPr>
            <w:tcW w:w="1710"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质保期（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供货周期（天）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硬件</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eastAsia="仿宋_GB2312"/>
                <w:sz w:val="32"/>
                <w:szCs w:val="32"/>
                <w:lang w:val="en-US" w:eastAsia="zh-CN"/>
              </w:rPr>
              <w:t>服务器</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4</w:t>
            </w:r>
          </w:p>
        </w:tc>
        <w:tc>
          <w:tcPr>
            <w:tcW w:w="187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710" w:type="dxa"/>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40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防火墙</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p>
        </w:tc>
        <w:tc>
          <w:tcPr>
            <w:tcW w:w="187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710" w:type="dxa"/>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40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应答方</w:t>
      </w:r>
      <w:r>
        <w:rPr>
          <w:rFonts w:hint="eastAsia" w:ascii="仿宋_GB2312" w:hAnsi="仿宋_GB2312" w:eastAsia="仿宋_GB2312" w:cs="仿宋_GB2312"/>
          <w:color w:val="000000"/>
          <w:sz w:val="32"/>
          <w:szCs w:val="32"/>
        </w:rPr>
        <w:t>单位名称：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章）</w:t>
      </w:r>
    </w:p>
    <w:p>
      <w:pPr>
        <w:keepNext w:val="0"/>
        <w:keepLines w:val="0"/>
        <w:pageBreakBefore w:val="0"/>
        <w:widowControl/>
        <w:kinsoku/>
        <w:wordWrap/>
        <w:overflowPunct/>
        <w:topLinePunct w:val="0"/>
        <w:autoSpaceDE/>
        <w:autoSpaceDN/>
        <w:bidi w:val="0"/>
        <w:adjustRightInd/>
        <w:snapToGrid/>
        <w:spacing w:line="560" w:lineRule="exact"/>
        <w:ind w:left="3830" w:leftChars="1824" w:firstLine="320" w:firstLineChars="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pStyle w:val="2"/>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五、非联合体承诺</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非联合体承诺</w:t>
      </w:r>
    </w:p>
    <w:p>
      <w:pPr>
        <w:keepNext w:val="0"/>
        <w:keepLines w:val="0"/>
        <w:pageBreakBefore w:val="0"/>
        <w:kinsoku/>
        <w:overflowPunct/>
        <w:topLinePunct w:val="0"/>
        <w:autoSpaceDE/>
        <w:autoSpaceDN/>
        <w:bidi w:val="0"/>
        <w:adjustRightInd/>
        <w:snapToGrid/>
        <w:spacing w:line="560" w:lineRule="exact"/>
        <w:textAlignment w:val="auto"/>
        <w:rPr>
          <w:rFonts w:asciiTheme="minorEastAsia" w:hAnsiTheme="minorEastAsia" w:cstheme="minorEastAsia"/>
          <w:color w:val="000000" w:themeColor="text1"/>
          <w:szCs w:val="21"/>
          <w14:textFill>
            <w14:solidFill>
              <w14:schemeClr w14:val="tx1"/>
            </w14:solidFill>
          </w14:textFill>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Cs/>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致：</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台州市金融投资集团有限公司</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p>
    <w:p>
      <w:pPr>
        <w:pStyle w:val="16"/>
        <w:keepNext w:val="0"/>
        <w:keepLines w:val="0"/>
        <w:pageBreakBefore w:val="0"/>
        <w:kinsoku/>
        <w:overflowPunct/>
        <w:topLinePunct w:val="0"/>
        <w:autoSpaceDE/>
        <w:autoSpaceDN/>
        <w:bidi w:val="0"/>
        <w:adjustRightInd/>
        <w:snapToGrid/>
        <w:spacing w:after="0" w:line="600" w:lineRule="exact"/>
        <w:ind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我公司承诺非联合体应答。</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2880" w:firstLineChars="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14:textFill>
            <w14:solidFill>
              <w14:schemeClr w14:val="tx1"/>
            </w14:solidFill>
          </w14:textFill>
        </w:rPr>
        <w:t>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sz w:val="32"/>
          <w:szCs w:val="32"/>
        </w:rPr>
        <w:t>（盖章）</w:t>
      </w:r>
    </w:p>
    <w:p>
      <w:pPr>
        <w:keepNext w:val="0"/>
        <w:keepLines w:val="0"/>
        <w:pageBreakBefore w:val="0"/>
        <w:widowControl/>
        <w:kinsoku/>
        <w:wordWrap w:val="0"/>
        <w:overflowPunct/>
        <w:topLinePunct w:val="0"/>
        <w:autoSpaceDE/>
        <w:autoSpaceDN/>
        <w:bidi w:val="0"/>
        <w:adjustRightInd/>
        <w:snapToGrid/>
        <w:spacing w:line="600" w:lineRule="exact"/>
        <w:ind w:right="0" w:rightChars="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2"/>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pStyle w:val="2"/>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pStyle w:val="2"/>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heme="minorEastAsia" w:hAnsiTheme="minorEastAsia"/>
          <w:szCs w:val="21"/>
        </w:rPr>
      </w:pPr>
      <w:r>
        <w:rPr>
          <w:rFonts w:hint="eastAsia" w:ascii="黑体" w:hAnsi="黑体" w:eastAsia="黑体" w:cs="黑体"/>
          <w:b w:val="0"/>
          <w:bCs/>
          <w:sz w:val="32"/>
          <w:szCs w:val="32"/>
        </w:rPr>
        <w:t>六、可开具</w:t>
      </w:r>
      <w:r>
        <w:rPr>
          <w:rFonts w:hint="eastAsia" w:ascii="黑体" w:hAnsi="黑体" w:eastAsia="黑体" w:cs="黑体"/>
          <w:b w:val="0"/>
          <w:bCs/>
          <w:sz w:val="32"/>
          <w:szCs w:val="32"/>
          <w:lang w:val="en-US" w:eastAsia="zh-CN"/>
        </w:rPr>
        <w:t>增值税专用</w:t>
      </w:r>
      <w:r>
        <w:rPr>
          <w:rFonts w:hint="eastAsia" w:ascii="黑体" w:hAnsi="黑体" w:eastAsia="黑体" w:cs="黑体"/>
          <w:b w:val="0"/>
          <w:bCs/>
          <w:sz w:val="32"/>
          <w:szCs w:val="32"/>
        </w:rPr>
        <w:t>发票承诺</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可提供增值税</w:t>
      </w:r>
      <w:r>
        <w:rPr>
          <w:rFonts w:hint="eastAsia" w:ascii="方正小标宋简体" w:hAnsi="方正小标宋简体" w:eastAsia="方正小标宋简体" w:cs="方正小标宋简体"/>
          <w:sz w:val="36"/>
          <w:szCs w:val="36"/>
          <w:highlight w:val="none"/>
          <w:lang w:val="en-US" w:eastAsia="zh-CN"/>
        </w:rPr>
        <w:t>专用</w:t>
      </w:r>
      <w:r>
        <w:rPr>
          <w:rFonts w:hint="eastAsia" w:ascii="方正小标宋简体" w:hAnsi="方正小标宋简体" w:eastAsia="方正小标宋简体" w:cs="方正小标宋简体"/>
          <w:sz w:val="36"/>
          <w:szCs w:val="36"/>
          <w:highlight w:val="none"/>
        </w:rPr>
        <w:t>发票</w:t>
      </w:r>
      <w:r>
        <w:rPr>
          <w:rFonts w:hint="eastAsia" w:ascii="方正小标宋简体" w:hAnsi="方正小标宋简体" w:eastAsia="方正小标宋简体" w:cs="方正小标宋简体"/>
          <w:sz w:val="36"/>
          <w:szCs w:val="36"/>
        </w:rPr>
        <w:t>承诺书</w:t>
      </w:r>
    </w:p>
    <w:p>
      <w:pPr>
        <w:keepNext w:val="0"/>
        <w:keepLines w:val="0"/>
        <w:pageBreakBefore w:val="0"/>
        <w:kinsoku/>
        <w:overflowPunct/>
        <w:topLinePunct w:val="0"/>
        <w:autoSpaceDE/>
        <w:autoSpaceDN/>
        <w:bidi w:val="0"/>
        <w:adjustRightInd/>
        <w:snapToGrid/>
        <w:spacing w:line="560" w:lineRule="exact"/>
        <w:textAlignment w:val="auto"/>
        <w:rPr>
          <w:rFonts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致：</w:t>
      </w:r>
      <w:r>
        <w:rPr>
          <w:rFonts w:hint="eastAsia" w:ascii="仿宋_GB2312" w:hAnsi="仿宋_GB2312" w:eastAsia="仿宋_GB2312" w:cs="仿宋_GB2312"/>
          <w:color w:val="000000" w:themeColor="text1"/>
          <w:sz w:val="32"/>
          <w:szCs w:val="32"/>
          <w:u w:val="singl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在台州市金融投资集团有限公司</w:t>
      </w:r>
      <w:r>
        <w:rPr>
          <w:rFonts w:hint="eastAsia" w:ascii="仿宋_GB2312" w:hAnsi="仿宋_GB2312" w:eastAsia="仿宋_GB2312" w:cs="仿宋_GB2312"/>
          <w:color w:val="000000"/>
          <w:sz w:val="32"/>
          <w:szCs w:val="32"/>
          <w:u w:val="single"/>
          <w:lang w:eastAsia="zh-CN"/>
        </w:rPr>
        <w:t>硬件设备设施</w:t>
      </w:r>
      <w:r>
        <w:rPr>
          <w:rFonts w:hint="eastAsia" w:ascii="仿宋_GB2312" w:hAnsi="仿宋_GB2312" w:eastAsia="仿宋_GB2312" w:cs="仿宋_GB2312"/>
          <w:color w:val="000000"/>
          <w:sz w:val="32"/>
          <w:szCs w:val="32"/>
          <w:u w:val="single"/>
        </w:rPr>
        <w:t>采购项目</w:t>
      </w:r>
      <w:r>
        <w:rPr>
          <w:rFonts w:hint="eastAsia" w:ascii="仿宋_GB2312" w:hAnsi="仿宋_GB2312" w:eastAsia="仿宋_GB2312" w:cs="仿宋_GB2312"/>
          <w:sz w:val="32"/>
          <w:szCs w:val="32"/>
          <w:u w:val="single"/>
        </w:rPr>
        <w:t>中</w:t>
      </w:r>
      <w:r>
        <w:rPr>
          <w:rFonts w:hint="eastAsia" w:ascii="仿宋_GB2312" w:hAnsi="仿宋_GB2312" w:eastAsia="仿宋_GB2312" w:cs="仿宋_GB2312"/>
          <w:sz w:val="32"/>
          <w:szCs w:val="32"/>
        </w:rPr>
        <w:t>，我公司自愿作出如下承诺：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可提供增值税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0"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应答方</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heme="minorEastAsia" w:hAnsiTheme="minorEastAsia"/>
          <w:bCs/>
          <w:szCs w:val="32"/>
        </w:rPr>
      </w:pPr>
      <w:r>
        <w:rPr>
          <w:rFonts w:hint="eastAsia" w:ascii="黑体" w:hAnsi="黑体" w:eastAsia="黑体" w:cs="黑体"/>
          <w:b w:val="0"/>
          <w:bCs/>
          <w:sz w:val="32"/>
          <w:szCs w:val="32"/>
        </w:rPr>
        <w:t>七、不得存在情形承诺函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cs="Arial"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color w:val="000000" w:themeColor="text1"/>
          <w:sz w:val="32"/>
          <w:szCs w:val="32"/>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我公司确认不存在下列情形：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被责令停业或破产状态的；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被暂停或取消应答资格的；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在最近三年内有严重违约的；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在最近三年内有被相关行政监督部门判定并发布骗取中标的；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应答产品在台州市金融投资集团有限公司或其他使用过程中出现过重大质量问题,至今尚未妥善解决的。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联合体应答。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rPr>
          <w:rFonts w:hint="eastAsia"/>
        </w:rPr>
      </w:pPr>
    </w:p>
    <w:p>
      <w:pPr>
        <w:pageBreakBefore w:val="0"/>
        <w:widowControl w:val="0"/>
        <w:kinsoku/>
        <w:wordWrap/>
        <w:overflowPunct/>
        <w:topLinePunct w:val="0"/>
        <w:autoSpaceDE/>
        <w:autoSpaceDN/>
        <w:bidi w:val="0"/>
        <w:adjustRightInd/>
        <w:snapToGrid/>
        <w:spacing w:line="600" w:lineRule="exact"/>
        <w:ind w:firstLine="3840" w:firstLineChars="1200"/>
        <w:jc w:val="righ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应答方</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sz w:val="32"/>
          <w:szCs w:val="32"/>
        </w:rPr>
        <w:t>（盖章）</w:t>
      </w:r>
    </w:p>
    <w:p>
      <w:pPr>
        <w:spacing w:beforeLines="50" w:after="50"/>
        <w:jc w:val="right"/>
        <w:rPr>
          <w:rFonts w:hint="eastAsia" w:ascii="黑体" w:hAnsi="黑体" w:eastAsia="黑体" w:cs="黑体"/>
          <w:b/>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bookmarkStart w:id="0" w:name="_Toc62134726"/>
    </w:p>
    <w:p>
      <w:pPr>
        <w:numPr>
          <w:ilvl w:val="0"/>
          <w:numId w:val="0"/>
        </w:numPr>
        <w:spacing w:line="360" w:lineRule="auto"/>
        <w:ind w:firstLine="640" w:firstLineChars="200"/>
        <w:rPr>
          <w:rFonts w:hint="eastAsia" w:ascii="黑体" w:hAnsi="黑体" w:eastAsia="黑体" w:cs="黑体"/>
          <w:b w:val="0"/>
          <w:bCs/>
          <w:sz w:val="32"/>
          <w:szCs w:val="32"/>
          <w:lang w:val="en-US" w:eastAsia="zh-CN"/>
        </w:rPr>
      </w:pPr>
    </w:p>
    <w:p>
      <w:pPr>
        <w:numPr>
          <w:ilvl w:val="0"/>
          <w:numId w:val="0"/>
        </w:numPr>
        <w:spacing w:line="360" w:lineRule="auto"/>
        <w:ind w:firstLine="640" w:firstLineChars="200"/>
        <w:rPr>
          <w:rFonts w:hint="eastAsia" w:ascii="黑体" w:hAnsi="黑体" w:eastAsia="黑体" w:cs="黑体"/>
          <w:b w:val="0"/>
          <w:bCs/>
          <w:sz w:val="32"/>
          <w:szCs w:val="32"/>
          <w:lang w:val="en-US" w:eastAsia="zh-CN"/>
        </w:rPr>
      </w:pPr>
    </w:p>
    <w:p>
      <w:pPr>
        <w:numPr>
          <w:ilvl w:val="0"/>
          <w:numId w:val="0"/>
        </w:numPr>
        <w:spacing w:line="360" w:lineRule="auto"/>
        <w:ind w:firstLine="640" w:firstLineChars="200"/>
        <w:rPr>
          <w:rFonts w:hint="eastAsia"/>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廉洁诚信承诺书</w:t>
      </w:r>
      <w:bookmarkEnd w:id="0"/>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b/>
          <w:szCs w:val="21"/>
        </w:rPr>
      </w:pPr>
    </w:p>
    <w:p>
      <w:pPr>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供应商廉洁诚信承诺书</w:t>
      </w:r>
    </w:p>
    <w:p>
      <w:pPr>
        <w:pStyle w:val="2"/>
        <w:keepNext/>
        <w:keepLines/>
        <w:pageBreakBefore w:val="0"/>
        <w:widowControl w:val="0"/>
        <w:kinsoku/>
        <w:wordWrap/>
        <w:overflowPunct/>
        <w:topLinePunct w:val="0"/>
        <w:autoSpaceDE/>
        <w:autoSpaceDN/>
        <w:bidi w:val="0"/>
        <w:adjustRightInd/>
        <w:snapToGrid/>
        <w:spacing w:before="0" w:after="0" w:line="200" w:lineRule="exact"/>
        <w:textAlignment w:val="auto"/>
        <w:rPr>
          <w:rFonts w:hint="eastAsia"/>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致：台州市金融投资集团有限公司</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为确保采购活动公平、公开、公正开展，推进廉洁诚信建设，预防商用贿赂和不正当竞争，保障采购活动中各方的合法权益，我公司在参与台州市金融投资集团有限公司采购工作时自愿作出如下承诺：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一、严格遵守国家法律法规。坚持廉洁、诚信的原则，恪守商用道德和职业道德规范，不从事并抵制不廉洁、不诚信行为。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二、严格杜绝以下行为：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（一）给予或以借用等名义向利害关系人提供财物；</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（二）向利害关系人提供礼品、宴请以及旅游、健身、娱乐等活动安排；</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（三）向利害关系人赠送礼金和各种有价证券、支付凭证等；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（四）支付应由利害关系人负担的费用或报销票据；</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（五）隐瞒真实情况，提交虚假资质证明、资信证明、财务证明等材料；进行虚假承诺、夸大产品或服务性能和质量等指标；与其他单位相互勾结、串通，用不正当手段排挤其他竞争者，干扰公平竞争；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（六）其他影响采购活动公平、公开、公正开展及损害台州市金融投资集团有限公司经济利益、形象和声誉的不廉洁、不诚信行为。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公司在参与台州市金融投资集团有限公司采购活动过程中，如利害关系人存在违反有关规定、有失公平或以各种形式向我方及我方人员索取各种利益的行为，我公司将及时举报或投诉，也可向国家有关部门举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台州市金融投资集团有限公司关于特定关系人与特定事项申报的规定，台州市金融投资集团有限公司采购相关人员将对是否与潜在供应商存在特定关系人、特定关系及请托事项进行申报。我公司将配合相关规定，不隐瞒与台州市金融投资集团有限公司采购相关人员存在的特定关系人及特定事项，并承诺如存在虚假的情况，愿意接受台州市金融投资集团有限公司的相应处罚。</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五、我公司相关部门和工作人员将全力支持、配合台州市金融投资集团有限公司有关部门对有关不廉洁、不诚信行为的调查。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六、如违反以上承诺，我公司自愿接受台州市金融投资集团有限公司依据</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相关规定，采取包括但不限于如下措施对我公司进行严肃处理：在台州市金融投资集团有限公司内网公示、取消参选/中选资格、列入负面清单、长期终止与我公司合作等。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我公司不廉洁、不诚信行为造成台州市金融投资集团有限公司经济损失和损害台州市金融投资集团有限公司社会形象或声誉的，由我公司予以赔偿。</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七、本廉洁诚信承诺书经我公司法定代表人（或法定代表人授权委托人）签字并加盖公司印章后生效。</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八、本廉洁诚信承诺书的效力范围既包括采购阶段的行为，也包括合同签订及履行阶段的行为。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九、本承诺书以上所称利害关系人主要包括台州市金融投资集团有限公司采购有关工作人员、采购有关工作人员亲属及其他共同利益关系人、采购</w:t>
      </w:r>
      <w:r>
        <w:rPr>
          <w:rFonts w:hint="eastAsia" w:ascii="仿宋_GB2312" w:hAnsi="仿宋_GB2312" w:eastAsia="仿宋_GB2312" w:cs="仿宋_GB2312"/>
          <w:sz w:val="32"/>
          <w:szCs w:val="32"/>
          <w:lang w:val="en-US" w:eastAsia="zh-CN"/>
        </w:rPr>
        <w:t>小组</w:t>
      </w:r>
      <w:r>
        <w:rPr>
          <w:rFonts w:hint="eastAsia" w:ascii="仿宋_GB2312" w:hAnsi="仿宋_GB2312" w:eastAsia="仿宋_GB2312" w:cs="仿宋_GB2312"/>
          <w:sz w:val="32"/>
          <w:szCs w:val="32"/>
        </w:rPr>
        <w:t>成员等。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十、本廉洁诚信承诺书一式</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份，台州市金融投资集团有限公司</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承诺方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执</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keepNext w:val="0"/>
        <w:keepLines w:val="0"/>
        <w:pageBreakBefore w:val="0"/>
        <w:widowControl w:val="0"/>
        <w:tabs>
          <w:tab w:val="left" w:pos="0"/>
        </w:tabs>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法定代表人（或授权委托人）签字：</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 </w:t>
      </w:r>
    </w:p>
    <w:p>
      <w:pPr>
        <w:pStyle w:val="2"/>
        <w:spacing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应答文件密封封套格式</w:t>
      </w:r>
    </w:p>
    <w:tbl>
      <w:tblPr>
        <w:tblStyle w:val="18"/>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1" w:hRule="atLeast"/>
        </w:trPr>
        <w:tc>
          <w:tcPr>
            <w:tcW w:w="9061" w:type="dxa"/>
            <w:vAlign w:val="center"/>
          </w:tcPr>
          <w:p>
            <w:pPr>
              <w:spacing w:beforeLines="200" w:afterLines="50"/>
              <w:jc w:val="center"/>
              <w:rPr>
                <w:rFonts w:asciiTheme="minorEastAsia" w:hAnsiTheme="minorEastAsia"/>
                <w:sz w:val="36"/>
                <w:szCs w:val="28"/>
                <w:u w:val="single"/>
              </w:rPr>
            </w:pPr>
            <w:r>
              <w:rPr>
                <w:rFonts w:hint="eastAsia" w:asciiTheme="minorEastAsia" w:hAnsiTheme="minorEastAsia"/>
                <w:sz w:val="36"/>
                <w:szCs w:val="28"/>
                <w:u w:val="single"/>
              </w:rPr>
              <w:t>台州市金融投资集团有限公司</w:t>
            </w:r>
            <w:r>
              <w:rPr>
                <w:rFonts w:hint="eastAsia" w:asciiTheme="minorEastAsia" w:hAnsiTheme="minorEastAsia"/>
                <w:sz w:val="36"/>
                <w:szCs w:val="28"/>
                <w:u w:val="single"/>
                <w:lang w:eastAsia="zh-CN"/>
              </w:rPr>
              <w:t>硬件设备设施</w:t>
            </w:r>
            <w:r>
              <w:rPr>
                <w:rFonts w:hint="eastAsia" w:asciiTheme="minorEastAsia" w:hAnsiTheme="minorEastAsia"/>
                <w:sz w:val="36"/>
                <w:szCs w:val="28"/>
                <w:u w:val="single"/>
              </w:rPr>
              <w:t>采购</w:t>
            </w:r>
            <w:r>
              <w:rPr>
                <w:rFonts w:asciiTheme="minorEastAsia" w:hAnsiTheme="minorEastAsia"/>
                <w:sz w:val="36"/>
                <w:szCs w:val="28"/>
                <w:u w:val="single"/>
              </w:rPr>
              <w:t>项目</w:t>
            </w:r>
          </w:p>
          <w:p>
            <w:pPr>
              <w:spacing w:beforeLines="200" w:afterLines="50"/>
              <w:jc w:val="center"/>
              <w:rPr>
                <w:rFonts w:eastAsia="黑体"/>
                <w:sz w:val="52"/>
                <w:szCs w:val="36"/>
              </w:rPr>
            </w:pPr>
            <w:r>
              <w:rPr>
                <w:rFonts w:eastAsia="黑体"/>
                <w:sz w:val="52"/>
                <w:szCs w:val="36"/>
              </w:rPr>
              <w:t>应答文件</w:t>
            </w:r>
          </w:p>
          <w:p>
            <w:pPr>
              <w:spacing w:afterLines="150"/>
              <w:jc w:val="center"/>
              <w:rPr>
                <w:rFonts w:eastAsia="黑体"/>
                <w:sz w:val="52"/>
                <w:szCs w:val="36"/>
              </w:rPr>
            </w:pPr>
          </w:p>
          <w:p>
            <w:pPr>
              <w:keepNext w:val="0"/>
              <w:keepLines w:val="0"/>
              <w:pageBreakBefore w:val="0"/>
              <w:widowControl w:val="0"/>
              <w:kinsoku/>
              <w:wordWrap/>
              <w:overflowPunct/>
              <w:topLinePunct w:val="0"/>
              <w:autoSpaceDE/>
              <w:autoSpaceDN/>
              <w:bidi w:val="0"/>
              <w:adjustRightInd/>
              <w:snapToGrid/>
              <w:spacing w:line="600" w:lineRule="exact"/>
              <w:ind w:firstLine="1200" w:firstLineChars="4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eastAsia="zh-CN"/>
              </w:rPr>
              <w:t>应答方</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（盖</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章）</w:t>
            </w:r>
          </w:p>
          <w:p>
            <w:pPr>
              <w:keepNext w:val="0"/>
              <w:keepLines w:val="0"/>
              <w:pageBreakBefore w:val="0"/>
              <w:widowControl w:val="0"/>
              <w:kinsoku/>
              <w:wordWrap/>
              <w:overflowPunct/>
              <w:topLinePunct w:val="0"/>
              <w:autoSpaceDE/>
              <w:autoSpaceDN/>
              <w:bidi w:val="0"/>
              <w:adjustRightInd/>
              <w:snapToGrid/>
              <w:spacing w:line="600" w:lineRule="exact"/>
              <w:ind w:firstLine="1200" w:firstLineChars="400"/>
              <w:jc w:val="both"/>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应答</w:t>
            </w:r>
            <w:r>
              <w:rPr>
                <w:rFonts w:hint="eastAsia" w:asciiTheme="minorEastAsia" w:hAnsiTheme="minorEastAsia" w:cstheme="minorEastAsia"/>
                <w:color w:val="000000" w:themeColor="text1"/>
                <w:sz w:val="30"/>
                <w:szCs w:val="30"/>
                <w:lang w:val="en-US" w:eastAsia="zh-CN"/>
                <w14:textFill>
                  <w14:solidFill>
                    <w14:schemeClr w14:val="tx1"/>
                  </w14:solidFill>
                </w14:textFill>
              </w:rPr>
              <w:t>方</w:t>
            </w:r>
            <w:r>
              <w:rPr>
                <w:rFonts w:hint="eastAsia" w:asciiTheme="minorEastAsia" w:hAnsiTheme="minorEastAsia" w:eastAsiaTheme="minorEastAsia" w:cstheme="minorEastAsia"/>
                <w:color w:val="000000" w:themeColor="text1"/>
                <w:sz w:val="30"/>
                <w:szCs w:val="30"/>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600" w:lineRule="exact"/>
              <w:ind w:firstLine="1200" w:firstLineChars="400"/>
              <w:jc w:val="both"/>
              <w:textAlignment w:val="auto"/>
              <w:rPr>
                <w:rFonts w:hint="default" w:asciiTheme="minorEastAsia" w:hAnsiTheme="minorEastAsia" w:eastAsiaTheme="minorEastAsia" w:cstheme="minorEastAsia"/>
                <w:color w:val="000000" w:themeColor="text1"/>
                <w:sz w:val="30"/>
                <w:szCs w:val="30"/>
                <w:u w:val="single"/>
                <w:lang w:val="en-US"/>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应答</w:t>
            </w:r>
            <w:r>
              <w:rPr>
                <w:rFonts w:hint="eastAsia" w:asciiTheme="minorEastAsia" w:hAnsiTheme="minorEastAsia" w:cstheme="minorEastAsia"/>
                <w:color w:val="000000" w:themeColor="text1"/>
                <w:sz w:val="30"/>
                <w:szCs w:val="30"/>
                <w:lang w:val="en-US" w:eastAsia="zh-CN"/>
                <w14:textFill>
                  <w14:solidFill>
                    <w14:schemeClr w14:val="tx1"/>
                  </w14:solidFill>
                </w14:textFill>
              </w:rPr>
              <w:t>方联系电话：</w:t>
            </w:r>
            <w:r>
              <w:rPr>
                <w:rFonts w:hint="eastAsia" w:asciiTheme="minorEastAsia" w:hAnsiTheme="minorEastAsia" w:cstheme="minorEastAsia"/>
                <w:color w:val="000000" w:themeColor="text1"/>
                <w:sz w:val="30"/>
                <w:szCs w:val="30"/>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kern w:val="11"/>
              </w:rPr>
            </w:pP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日</w:t>
            </w:r>
          </w:p>
        </w:tc>
      </w:tr>
    </w:tbl>
    <w:p>
      <w:bookmarkStart w:id="1" w:name="_Toc373770188"/>
      <w:bookmarkStart w:id="2" w:name="_Toc396814297"/>
      <w:bookmarkStart w:id="3" w:name="_Toc400976719"/>
    </w:p>
    <w:p>
      <w:r>
        <w:rPr>
          <w:rFonts w:hint="eastAsia"/>
        </w:rPr>
        <w:t>封口格式</w:t>
      </w:r>
      <w:bookmarkEnd w:id="1"/>
      <w:bookmarkEnd w:id="2"/>
      <w:bookmarkEnd w:id="3"/>
      <w:r>
        <w:rPr>
          <w:rFonts w:hint="eastAsia"/>
        </w:rPr>
        <w:t>：</w:t>
      </w:r>
    </w:p>
    <w:tbl>
      <w:tblPr>
        <w:tblStyle w:val="18"/>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vAlign w:val="center"/>
          </w:tcPr>
          <w:p>
            <w:pPr>
              <w:jc w:val="center"/>
              <w:rPr>
                <w:kern w:val="11"/>
                <w:szCs w:val="21"/>
              </w:rPr>
            </w:pPr>
            <w:r>
              <w:rPr>
                <w:rFonts w:hint="eastAsia" w:ascii="黑体" w:hAnsi="黑体" w:eastAsia="黑体" w:cs="黑体"/>
                <w:kern w:val="11"/>
                <w:szCs w:val="21"/>
              </w:rPr>
              <w:t>-------------------于  年  月  日  之前不准启封（公章）----------------------</w:t>
            </w:r>
          </w:p>
        </w:tc>
      </w:tr>
    </w:tbl>
    <w:p>
      <w:pPr>
        <w:pStyle w:val="4"/>
        <w:rPr>
          <w:rFonts w:hint="default" w:ascii="黑体" w:hAnsi="黑体" w:eastAsia="黑体" w:cs="黑体"/>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rPr>
      <w:id w:val="11091765"/>
    </w:sdtPr>
    <w:sdtEndPr>
      <w:rPr>
        <w:rFonts w:ascii="仿宋" w:hAnsi="仿宋" w:eastAsia="仿宋"/>
      </w:rPr>
    </w:sdtEndPr>
    <w:sdtContent>
      <w:p>
        <w:pPr>
          <w:pStyle w:val="11"/>
          <w:jc w:val="center"/>
          <w:rPr>
            <w:rFonts w:ascii="仿宋" w:hAnsi="仿宋" w:eastAsia="仿宋"/>
          </w:rP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D828F8"/>
    <w:multiLevelType w:val="multilevel"/>
    <w:tmpl w:val="71D828F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05B"/>
    <w:rsid w:val="00042A3A"/>
    <w:rsid w:val="000520D9"/>
    <w:rsid w:val="00056C8F"/>
    <w:rsid w:val="00064319"/>
    <w:rsid w:val="00087C3A"/>
    <w:rsid w:val="000B617C"/>
    <w:rsid w:val="000C62E5"/>
    <w:rsid w:val="000C6D1C"/>
    <w:rsid w:val="000E17DC"/>
    <w:rsid w:val="001040A1"/>
    <w:rsid w:val="00137731"/>
    <w:rsid w:val="00156C9F"/>
    <w:rsid w:val="001704F2"/>
    <w:rsid w:val="00171FF2"/>
    <w:rsid w:val="00177D48"/>
    <w:rsid w:val="00183BFD"/>
    <w:rsid w:val="00186D47"/>
    <w:rsid w:val="00195954"/>
    <w:rsid w:val="001E15EC"/>
    <w:rsid w:val="001F3FFD"/>
    <w:rsid w:val="00210AF3"/>
    <w:rsid w:val="00235917"/>
    <w:rsid w:val="002642EE"/>
    <w:rsid w:val="00281E86"/>
    <w:rsid w:val="002822F5"/>
    <w:rsid w:val="00282FD8"/>
    <w:rsid w:val="002907F6"/>
    <w:rsid w:val="0029600E"/>
    <w:rsid w:val="002A0429"/>
    <w:rsid w:val="002A7B5D"/>
    <w:rsid w:val="002D5891"/>
    <w:rsid w:val="002D5FA6"/>
    <w:rsid w:val="002E2620"/>
    <w:rsid w:val="002E66C0"/>
    <w:rsid w:val="002F14EE"/>
    <w:rsid w:val="0030452A"/>
    <w:rsid w:val="003049BB"/>
    <w:rsid w:val="00314C31"/>
    <w:rsid w:val="0032546B"/>
    <w:rsid w:val="00331298"/>
    <w:rsid w:val="00332204"/>
    <w:rsid w:val="0033309A"/>
    <w:rsid w:val="00333E9A"/>
    <w:rsid w:val="00343F85"/>
    <w:rsid w:val="00367556"/>
    <w:rsid w:val="00382C92"/>
    <w:rsid w:val="00387FD2"/>
    <w:rsid w:val="003B188B"/>
    <w:rsid w:val="003E4E7B"/>
    <w:rsid w:val="00402AB1"/>
    <w:rsid w:val="00402F71"/>
    <w:rsid w:val="00421FE9"/>
    <w:rsid w:val="00422D70"/>
    <w:rsid w:val="00431AB0"/>
    <w:rsid w:val="004320EC"/>
    <w:rsid w:val="00443D3E"/>
    <w:rsid w:val="0044666D"/>
    <w:rsid w:val="00455CCA"/>
    <w:rsid w:val="00462068"/>
    <w:rsid w:val="0048754B"/>
    <w:rsid w:val="00487951"/>
    <w:rsid w:val="00497C0D"/>
    <w:rsid w:val="004A2FE4"/>
    <w:rsid w:val="004B5914"/>
    <w:rsid w:val="004B5DFB"/>
    <w:rsid w:val="004B6500"/>
    <w:rsid w:val="004B7C63"/>
    <w:rsid w:val="004C017E"/>
    <w:rsid w:val="004C38EA"/>
    <w:rsid w:val="004C73C4"/>
    <w:rsid w:val="004C7F2D"/>
    <w:rsid w:val="004E752D"/>
    <w:rsid w:val="0050701E"/>
    <w:rsid w:val="00511D69"/>
    <w:rsid w:val="00512471"/>
    <w:rsid w:val="005127B3"/>
    <w:rsid w:val="00542A44"/>
    <w:rsid w:val="00544D8F"/>
    <w:rsid w:val="00562E06"/>
    <w:rsid w:val="005A0220"/>
    <w:rsid w:val="005A3F84"/>
    <w:rsid w:val="005A6DDE"/>
    <w:rsid w:val="005B5614"/>
    <w:rsid w:val="005C22C0"/>
    <w:rsid w:val="005C2970"/>
    <w:rsid w:val="005C5DFB"/>
    <w:rsid w:val="005D1751"/>
    <w:rsid w:val="005E5E5D"/>
    <w:rsid w:val="005F4B50"/>
    <w:rsid w:val="0060696B"/>
    <w:rsid w:val="00613FBC"/>
    <w:rsid w:val="00615190"/>
    <w:rsid w:val="0062622A"/>
    <w:rsid w:val="00635CBE"/>
    <w:rsid w:val="006426BE"/>
    <w:rsid w:val="00656D86"/>
    <w:rsid w:val="006609DF"/>
    <w:rsid w:val="006625A8"/>
    <w:rsid w:val="0066264F"/>
    <w:rsid w:val="00665BB2"/>
    <w:rsid w:val="006819FA"/>
    <w:rsid w:val="006902F0"/>
    <w:rsid w:val="00692901"/>
    <w:rsid w:val="006B657E"/>
    <w:rsid w:val="006C1D47"/>
    <w:rsid w:val="006C2BBD"/>
    <w:rsid w:val="006C68C8"/>
    <w:rsid w:val="006D0947"/>
    <w:rsid w:val="006D5F7A"/>
    <w:rsid w:val="006F31FF"/>
    <w:rsid w:val="006F469D"/>
    <w:rsid w:val="00701190"/>
    <w:rsid w:val="0070152C"/>
    <w:rsid w:val="007023BB"/>
    <w:rsid w:val="00705F13"/>
    <w:rsid w:val="0070675E"/>
    <w:rsid w:val="00711E7D"/>
    <w:rsid w:val="007167D8"/>
    <w:rsid w:val="00730F1B"/>
    <w:rsid w:val="0075343D"/>
    <w:rsid w:val="007629D4"/>
    <w:rsid w:val="0077016C"/>
    <w:rsid w:val="007737D4"/>
    <w:rsid w:val="007945BC"/>
    <w:rsid w:val="007B1894"/>
    <w:rsid w:val="007B639B"/>
    <w:rsid w:val="007C3AD0"/>
    <w:rsid w:val="007E1E64"/>
    <w:rsid w:val="007E593B"/>
    <w:rsid w:val="00805292"/>
    <w:rsid w:val="00810CDF"/>
    <w:rsid w:val="008144D0"/>
    <w:rsid w:val="00821784"/>
    <w:rsid w:val="00846397"/>
    <w:rsid w:val="00877029"/>
    <w:rsid w:val="008A0EAF"/>
    <w:rsid w:val="008A3544"/>
    <w:rsid w:val="00901FA1"/>
    <w:rsid w:val="00917DA0"/>
    <w:rsid w:val="00921840"/>
    <w:rsid w:val="0092593D"/>
    <w:rsid w:val="00933C4D"/>
    <w:rsid w:val="00934881"/>
    <w:rsid w:val="00936182"/>
    <w:rsid w:val="00940CF2"/>
    <w:rsid w:val="009418EC"/>
    <w:rsid w:val="009A042B"/>
    <w:rsid w:val="009A462B"/>
    <w:rsid w:val="009A7F90"/>
    <w:rsid w:val="009B4D6F"/>
    <w:rsid w:val="009C6789"/>
    <w:rsid w:val="009D1626"/>
    <w:rsid w:val="009D38F3"/>
    <w:rsid w:val="009F1BC7"/>
    <w:rsid w:val="009F1E68"/>
    <w:rsid w:val="009F3054"/>
    <w:rsid w:val="00A13910"/>
    <w:rsid w:val="00A26E0C"/>
    <w:rsid w:val="00A3143E"/>
    <w:rsid w:val="00A44A67"/>
    <w:rsid w:val="00A65DAB"/>
    <w:rsid w:val="00A7059F"/>
    <w:rsid w:val="00A805E9"/>
    <w:rsid w:val="00A839D5"/>
    <w:rsid w:val="00A8719F"/>
    <w:rsid w:val="00A91E48"/>
    <w:rsid w:val="00AA3F3F"/>
    <w:rsid w:val="00AA4441"/>
    <w:rsid w:val="00AC0B13"/>
    <w:rsid w:val="00AD14B3"/>
    <w:rsid w:val="00AE309F"/>
    <w:rsid w:val="00AE5AEF"/>
    <w:rsid w:val="00B00B5D"/>
    <w:rsid w:val="00B16217"/>
    <w:rsid w:val="00B176F3"/>
    <w:rsid w:val="00B272B0"/>
    <w:rsid w:val="00B47BB5"/>
    <w:rsid w:val="00B50CA2"/>
    <w:rsid w:val="00B55ABF"/>
    <w:rsid w:val="00B71C9F"/>
    <w:rsid w:val="00B924C4"/>
    <w:rsid w:val="00BA7324"/>
    <w:rsid w:val="00BB3E56"/>
    <w:rsid w:val="00BC615B"/>
    <w:rsid w:val="00BD30A5"/>
    <w:rsid w:val="00BF04E5"/>
    <w:rsid w:val="00BF082A"/>
    <w:rsid w:val="00BF29FE"/>
    <w:rsid w:val="00BF2ABF"/>
    <w:rsid w:val="00BF68FF"/>
    <w:rsid w:val="00C00E9E"/>
    <w:rsid w:val="00C02126"/>
    <w:rsid w:val="00C028BE"/>
    <w:rsid w:val="00C10516"/>
    <w:rsid w:val="00C35741"/>
    <w:rsid w:val="00C42146"/>
    <w:rsid w:val="00C42B87"/>
    <w:rsid w:val="00C449B0"/>
    <w:rsid w:val="00C85C97"/>
    <w:rsid w:val="00CA74B3"/>
    <w:rsid w:val="00CB6DDA"/>
    <w:rsid w:val="00CC6F65"/>
    <w:rsid w:val="00CD0F17"/>
    <w:rsid w:val="00CE4670"/>
    <w:rsid w:val="00D21C3C"/>
    <w:rsid w:val="00D22FCB"/>
    <w:rsid w:val="00D6253D"/>
    <w:rsid w:val="00D76167"/>
    <w:rsid w:val="00D935F3"/>
    <w:rsid w:val="00DA44A8"/>
    <w:rsid w:val="00DB62FE"/>
    <w:rsid w:val="00DE3DAB"/>
    <w:rsid w:val="00DF330E"/>
    <w:rsid w:val="00E00E0D"/>
    <w:rsid w:val="00E31F6F"/>
    <w:rsid w:val="00E41530"/>
    <w:rsid w:val="00E44944"/>
    <w:rsid w:val="00E54061"/>
    <w:rsid w:val="00E63A36"/>
    <w:rsid w:val="00E735C2"/>
    <w:rsid w:val="00E76BD1"/>
    <w:rsid w:val="00E80A5C"/>
    <w:rsid w:val="00E83909"/>
    <w:rsid w:val="00E9348B"/>
    <w:rsid w:val="00E94A22"/>
    <w:rsid w:val="00E97811"/>
    <w:rsid w:val="00EA5040"/>
    <w:rsid w:val="00F03F61"/>
    <w:rsid w:val="00F101EB"/>
    <w:rsid w:val="00F218E5"/>
    <w:rsid w:val="00F34253"/>
    <w:rsid w:val="00F40C85"/>
    <w:rsid w:val="00F60758"/>
    <w:rsid w:val="00F64862"/>
    <w:rsid w:val="00F77BBF"/>
    <w:rsid w:val="00F94627"/>
    <w:rsid w:val="00F957FE"/>
    <w:rsid w:val="00FA2193"/>
    <w:rsid w:val="00FC1139"/>
    <w:rsid w:val="00FC7AE5"/>
    <w:rsid w:val="00FF14BE"/>
    <w:rsid w:val="00FF5A0A"/>
    <w:rsid w:val="02B3216F"/>
    <w:rsid w:val="03160223"/>
    <w:rsid w:val="045C1D64"/>
    <w:rsid w:val="04C95401"/>
    <w:rsid w:val="09576BBE"/>
    <w:rsid w:val="0AC856E5"/>
    <w:rsid w:val="0C7508DB"/>
    <w:rsid w:val="0C7C257E"/>
    <w:rsid w:val="1102454A"/>
    <w:rsid w:val="124D6846"/>
    <w:rsid w:val="148B3F55"/>
    <w:rsid w:val="14FF538C"/>
    <w:rsid w:val="18492247"/>
    <w:rsid w:val="1F7A075C"/>
    <w:rsid w:val="1FE80B12"/>
    <w:rsid w:val="20A500CD"/>
    <w:rsid w:val="20B66797"/>
    <w:rsid w:val="21AD66B9"/>
    <w:rsid w:val="235F49C2"/>
    <w:rsid w:val="23DD1347"/>
    <w:rsid w:val="25EA2058"/>
    <w:rsid w:val="261923E3"/>
    <w:rsid w:val="27F15A57"/>
    <w:rsid w:val="2DBB4495"/>
    <w:rsid w:val="31407A4E"/>
    <w:rsid w:val="37A97851"/>
    <w:rsid w:val="38FC3BB0"/>
    <w:rsid w:val="3B4921ED"/>
    <w:rsid w:val="3EE36B5D"/>
    <w:rsid w:val="4305185C"/>
    <w:rsid w:val="463E361B"/>
    <w:rsid w:val="48ED34BE"/>
    <w:rsid w:val="49F975C1"/>
    <w:rsid w:val="4A247A25"/>
    <w:rsid w:val="52B01737"/>
    <w:rsid w:val="547960F3"/>
    <w:rsid w:val="54A767BC"/>
    <w:rsid w:val="5562659E"/>
    <w:rsid w:val="55A916A5"/>
    <w:rsid w:val="579B4E49"/>
    <w:rsid w:val="5A7B7DE4"/>
    <w:rsid w:val="5C870148"/>
    <w:rsid w:val="5C974400"/>
    <w:rsid w:val="5EAB0D9A"/>
    <w:rsid w:val="626168A4"/>
    <w:rsid w:val="66AC1047"/>
    <w:rsid w:val="673A002E"/>
    <w:rsid w:val="6926373C"/>
    <w:rsid w:val="69A913BB"/>
    <w:rsid w:val="6A9507E2"/>
    <w:rsid w:val="6BAA1AFA"/>
    <w:rsid w:val="709B3469"/>
    <w:rsid w:val="77E62D99"/>
    <w:rsid w:val="7FB1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4"/>
    <w:next w:val="4"/>
    <w:qFormat/>
    <w:uiPriority w:val="0"/>
    <w:pPr>
      <w:adjustRightInd/>
      <w:snapToGrid w:val="0"/>
      <w:spacing w:line="360" w:lineRule="auto"/>
      <w:ind w:firstLine="0"/>
      <w:outlineLvl w:val="2"/>
    </w:pPr>
    <w:rPr>
      <w:rFonts w:ascii="Times New Roman" w:eastAsia="宋体"/>
      <w:b/>
      <w:color w:val="000000" w:themeColor="text1"/>
      <w:kern w:val="2"/>
      <w:sz w:val="21"/>
      <w:szCs w:val="21"/>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35"/>
    <w:semiHidden/>
    <w:unhideWhenUsed/>
    <w:qFormat/>
    <w:uiPriority w:val="99"/>
    <w:rPr>
      <w:rFonts w:ascii="宋体" w:eastAsia="宋体"/>
      <w:sz w:val="18"/>
      <w:szCs w:val="18"/>
    </w:rPr>
  </w:style>
  <w:style w:type="paragraph" w:styleId="6">
    <w:name w:val="annotation text"/>
    <w:basedOn w:val="1"/>
    <w:link w:val="36"/>
    <w:semiHidden/>
    <w:unhideWhenUsed/>
    <w:qFormat/>
    <w:uiPriority w:val="99"/>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99"/>
    <w:pPr>
      <w:spacing w:afterLines="25" w:line="300" w:lineRule="auto"/>
      <w:ind w:firstLine="420" w:firstLineChars="200"/>
    </w:pPr>
    <w:rPr>
      <w:sz w:val="24"/>
    </w:rPr>
  </w:style>
  <w:style w:type="paragraph" w:styleId="9">
    <w:name w:val="Plain Text"/>
    <w:basedOn w:val="1"/>
    <w:unhideWhenUsed/>
    <w:qFormat/>
    <w:uiPriority w:val="99"/>
    <w:rPr>
      <w:rFonts w:ascii="宋体" w:hAnsi="Courier New" w:eastAsia="宋体" w:cs="宋体"/>
      <w:kern w:val="0"/>
      <w:szCs w:val="21"/>
    </w:rPr>
  </w:style>
  <w:style w:type="paragraph" w:styleId="10">
    <w:name w:val="Balloon Text"/>
    <w:basedOn w:val="1"/>
    <w:link w:val="38"/>
    <w:semiHidden/>
    <w:unhideWhenUsed/>
    <w:qFormat/>
    <w:uiPriority w:val="99"/>
    <w:rPr>
      <w:sz w:val="18"/>
      <w:szCs w:val="18"/>
    </w:rPr>
  </w:style>
  <w:style w:type="paragraph" w:styleId="11">
    <w:name w:val="footer"/>
    <w:basedOn w:val="1"/>
    <w:link w:val="33"/>
    <w:unhideWhenUsed/>
    <w:qFormat/>
    <w:uiPriority w:val="99"/>
    <w:pPr>
      <w:tabs>
        <w:tab w:val="center" w:pos="4153"/>
        <w:tab w:val="right" w:pos="8306"/>
      </w:tabs>
      <w:snapToGrid w:val="0"/>
      <w:jc w:val="left"/>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spacing w:before="100" w:beforeAutospacing="1" w:after="100" w:afterAutospacing="1"/>
      <w:jc w:val="left"/>
    </w:pPr>
    <w:rPr>
      <w:kern w:val="0"/>
      <w:sz w:val="24"/>
    </w:rPr>
  </w:style>
  <w:style w:type="paragraph" w:styleId="14">
    <w:name w:val="index 1"/>
    <w:basedOn w:val="1"/>
    <w:next w:val="1"/>
    <w:qFormat/>
    <w:uiPriority w:val="0"/>
    <w:pPr>
      <w:tabs>
        <w:tab w:val="left" w:pos="712"/>
      </w:tabs>
      <w:jc w:val="center"/>
    </w:pPr>
    <w:rPr>
      <w:spacing w:val="-20"/>
      <w:szCs w:val="20"/>
    </w:rPr>
  </w:style>
  <w:style w:type="paragraph" w:styleId="15">
    <w:name w:val="annotation subject"/>
    <w:basedOn w:val="6"/>
    <w:next w:val="6"/>
    <w:link w:val="37"/>
    <w:semiHidden/>
    <w:unhideWhenUsed/>
    <w:qFormat/>
    <w:uiPriority w:val="99"/>
    <w:rPr>
      <w:b/>
      <w:bCs/>
    </w:rPr>
  </w:style>
  <w:style w:type="paragraph" w:styleId="16">
    <w:name w:val="Body Text First Indent"/>
    <w:basedOn w:val="7"/>
    <w:qFormat/>
    <w:uiPriority w:val="0"/>
    <w:pPr>
      <w:ind w:firstLine="420" w:firstLineChars="100"/>
    </w:pPr>
    <w:rPr>
      <w:rFonts w:ascii="Times New Roman" w:hAnsi="Times New Roman" w:eastAsia="宋体" w:cs="Times New Roman"/>
      <w:szCs w:val="24"/>
    </w:rPr>
  </w:style>
  <w:style w:type="paragraph" w:styleId="17">
    <w:name w:val="Body Text First Indent 2"/>
    <w:basedOn w:val="8"/>
    <w:qFormat/>
    <w:uiPriority w:val="0"/>
    <w:pPr>
      <w:spacing w:afterLines="0" w:line="240" w:lineRule="auto"/>
      <w:ind w:left="420" w:leftChars="200"/>
    </w:pPr>
    <w:rPr>
      <w:rFonts w:ascii="Arial" w:hAnsi="Arial"/>
      <w:sz w:val="21"/>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FollowedHyperlink"/>
    <w:basedOn w:val="20"/>
    <w:semiHidden/>
    <w:unhideWhenUsed/>
    <w:qFormat/>
    <w:uiPriority w:val="99"/>
    <w:rPr>
      <w:color w:val="800080"/>
      <w:u w:val="none"/>
    </w:rPr>
  </w:style>
  <w:style w:type="character" w:styleId="23">
    <w:name w:val="HTML Definition"/>
    <w:basedOn w:val="20"/>
    <w:semiHidden/>
    <w:unhideWhenUsed/>
    <w:uiPriority w:val="99"/>
    <w:rPr>
      <w:i/>
    </w:rPr>
  </w:style>
  <w:style w:type="character" w:styleId="24">
    <w:name w:val="HTML Acronym"/>
    <w:basedOn w:val="20"/>
    <w:semiHidden/>
    <w:unhideWhenUsed/>
    <w:qFormat/>
    <w:uiPriority w:val="99"/>
  </w:style>
  <w:style w:type="character" w:styleId="25">
    <w:name w:val="HTML Variable"/>
    <w:basedOn w:val="20"/>
    <w:semiHidden/>
    <w:unhideWhenUsed/>
    <w:qFormat/>
    <w:uiPriority w:val="99"/>
  </w:style>
  <w:style w:type="character" w:styleId="26">
    <w:name w:val="Hyperlink"/>
    <w:basedOn w:val="20"/>
    <w:semiHidden/>
    <w:unhideWhenUsed/>
    <w:qFormat/>
    <w:uiPriority w:val="99"/>
    <w:rPr>
      <w:color w:val="0000FF"/>
      <w:u w:val="none"/>
    </w:rPr>
  </w:style>
  <w:style w:type="character" w:styleId="27">
    <w:name w:val="HTML Code"/>
    <w:basedOn w:val="20"/>
    <w:semiHidden/>
    <w:unhideWhenUsed/>
    <w:qFormat/>
    <w:uiPriority w:val="99"/>
    <w:rPr>
      <w:rFonts w:hint="default" w:ascii="serif" w:hAnsi="serif" w:eastAsia="serif" w:cs="serif"/>
      <w:sz w:val="21"/>
      <w:szCs w:val="21"/>
    </w:rPr>
  </w:style>
  <w:style w:type="character" w:styleId="28">
    <w:name w:val="annotation reference"/>
    <w:basedOn w:val="20"/>
    <w:semiHidden/>
    <w:unhideWhenUsed/>
    <w:qFormat/>
    <w:uiPriority w:val="99"/>
    <w:rPr>
      <w:sz w:val="21"/>
      <w:szCs w:val="21"/>
    </w:rPr>
  </w:style>
  <w:style w:type="character" w:styleId="29">
    <w:name w:val="HTML Cite"/>
    <w:basedOn w:val="20"/>
    <w:semiHidden/>
    <w:unhideWhenUsed/>
    <w:qFormat/>
    <w:uiPriority w:val="99"/>
  </w:style>
  <w:style w:type="character" w:styleId="30">
    <w:name w:val="HTML Keyboard"/>
    <w:basedOn w:val="20"/>
    <w:semiHidden/>
    <w:unhideWhenUsed/>
    <w:qFormat/>
    <w:uiPriority w:val="99"/>
    <w:rPr>
      <w:rFonts w:ascii="serif" w:hAnsi="serif" w:eastAsia="serif" w:cs="serif"/>
      <w:sz w:val="21"/>
      <w:szCs w:val="21"/>
    </w:rPr>
  </w:style>
  <w:style w:type="character" w:styleId="31">
    <w:name w:val="HTML Sample"/>
    <w:basedOn w:val="20"/>
    <w:semiHidden/>
    <w:unhideWhenUsed/>
    <w:qFormat/>
    <w:uiPriority w:val="99"/>
    <w:rPr>
      <w:rFonts w:hint="default" w:ascii="serif" w:hAnsi="serif" w:eastAsia="serif" w:cs="serif"/>
      <w:sz w:val="21"/>
      <w:szCs w:val="21"/>
    </w:rPr>
  </w:style>
  <w:style w:type="character" w:customStyle="1" w:styleId="32">
    <w:name w:val="页眉 字符"/>
    <w:basedOn w:val="20"/>
    <w:link w:val="12"/>
    <w:qFormat/>
    <w:uiPriority w:val="99"/>
    <w:rPr>
      <w:sz w:val="18"/>
      <w:szCs w:val="18"/>
    </w:rPr>
  </w:style>
  <w:style w:type="character" w:customStyle="1" w:styleId="33">
    <w:name w:val="页脚 字符"/>
    <w:basedOn w:val="20"/>
    <w:link w:val="11"/>
    <w:qFormat/>
    <w:uiPriority w:val="99"/>
    <w:rPr>
      <w:sz w:val="18"/>
      <w:szCs w:val="18"/>
    </w:rPr>
  </w:style>
  <w:style w:type="paragraph" w:styleId="34">
    <w:name w:val="List Paragraph"/>
    <w:basedOn w:val="1"/>
    <w:qFormat/>
    <w:uiPriority w:val="34"/>
    <w:pPr>
      <w:ind w:firstLine="420" w:firstLineChars="200"/>
    </w:pPr>
  </w:style>
  <w:style w:type="character" w:customStyle="1" w:styleId="35">
    <w:name w:val="文档结构图 字符"/>
    <w:basedOn w:val="20"/>
    <w:link w:val="5"/>
    <w:semiHidden/>
    <w:qFormat/>
    <w:uiPriority w:val="99"/>
    <w:rPr>
      <w:rFonts w:ascii="宋体" w:eastAsia="宋体"/>
      <w:sz w:val="18"/>
      <w:szCs w:val="18"/>
    </w:rPr>
  </w:style>
  <w:style w:type="character" w:customStyle="1" w:styleId="36">
    <w:name w:val="批注文字 字符"/>
    <w:basedOn w:val="20"/>
    <w:link w:val="6"/>
    <w:semiHidden/>
    <w:qFormat/>
    <w:uiPriority w:val="99"/>
  </w:style>
  <w:style w:type="character" w:customStyle="1" w:styleId="37">
    <w:name w:val="批注主题 字符"/>
    <w:basedOn w:val="36"/>
    <w:link w:val="15"/>
    <w:semiHidden/>
    <w:qFormat/>
    <w:uiPriority w:val="99"/>
    <w:rPr>
      <w:b/>
      <w:bCs/>
    </w:rPr>
  </w:style>
  <w:style w:type="character" w:customStyle="1" w:styleId="38">
    <w:name w:val="批注框文本 字符"/>
    <w:basedOn w:val="20"/>
    <w:link w:val="10"/>
    <w:semiHidden/>
    <w:qFormat/>
    <w:uiPriority w:val="99"/>
    <w:rPr>
      <w:sz w:val="18"/>
      <w:szCs w:val="18"/>
    </w:rPr>
  </w:style>
  <w:style w:type="paragraph" w:styleId="3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159</Words>
  <Characters>912</Characters>
  <Lines>7</Lines>
  <Paragraphs>2</Paragraphs>
  <TotalTime>13</TotalTime>
  <ScaleCrop>false</ScaleCrop>
  <LinksUpToDate>false</LinksUpToDate>
  <CharactersWithSpaces>1069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2020-04-03T00:36:00Z</dcterms:created>
  <dc:creator>金婷</dc:creator>
  <cp:lastModifiedBy>朱旭阳</cp:lastModifiedBy>
  <cp:lastPrinted>2021-11-22T08:48:00Z</cp:lastPrinted>
  <dcterms:modified xsi:type="dcterms:W3CDTF">2021-12-01T08:22:47Z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6D1F697A607E4C119C53A09585E96033</vt:lpwstr>
  </property>
</Properties>
</file>