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bookmarkStart w:id="4" w:name="_GoBack"/>
      <w:r>
        <w:rPr>
          <w:rFonts w:hint="eastAsia" w:ascii="方正小标宋简体" w:hAnsi="方正小标宋简体" w:eastAsia="方正小标宋简体" w:cs="方正小标宋简体"/>
          <w:b w:val="0"/>
          <w:bCs/>
          <w:sz w:val="44"/>
          <w:szCs w:val="44"/>
        </w:rPr>
        <w:t>应答文件</w:t>
      </w:r>
      <w:bookmarkEnd w:id="4"/>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rPr>
      </w:pPr>
    </w:p>
    <w:p>
      <w:pPr>
        <w:pStyle w:val="19"/>
        <w:numPr>
          <w:ilvl w:val="0"/>
          <w:numId w:val="0"/>
        </w:numPr>
        <w:spacing w:line="360" w:lineRule="auto"/>
        <w:ind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营业执照复印件（加盖公章）</w:t>
      </w: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3"/>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Theme="majorEastAsia"/>
          <w:bCs/>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rPr>
        <w:t>二、法定代表人（或单位负责人）身份证明</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供应商名称：</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单位性质：</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地址：</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成立时间：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经营期限：</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姓名：</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性别：</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年龄：</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职务：</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系</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（供应商名称）的法定代表人（或单位负责人）。</w:t>
      </w:r>
    </w:p>
    <w:p>
      <w:pPr>
        <w:pStyle w:val="4"/>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特此证明。</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附：法定代表人（或单位负责人）身份证复印件(需同时提供正面及背面)</w:t>
      </w:r>
    </w:p>
    <w:p>
      <w:pPr>
        <w:pStyle w:val="4"/>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3520" w:firstLineChars="11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（盖章）</w:t>
      </w:r>
    </w:p>
    <w:p>
      <w:pPr>
        <w:pStyle w:val="4"/>
        <w:keepNext w:val="0"/>
        <w:keepLines w:val="0"/>
        <w:pageBreakBefore w:val="0"/>
        <w:widowControl w:val="0"/>
        <w:kinsoku/>
        <w:wordWrap/>
        <w:overflowPunct/>
        <w:topLinePunct w:val="0"/>
        <w:bidi w:val="0"/>
        <w:spacing w:line="560" w:lineRule="exact"/>
        <w:ind w:firstLine="3840" w:firstLineChars="1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14:textFill>
            <w14:solidFill>
              <w14:schemeClr w14:val="tx1"/>
            </w14:solidFill>
          </w14:textFill>
        </w:rPr>
        <w:t>(需同时提供正面及背面)</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0"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gIJXNkAAAALAQAADwAAAAAAAAABACAAAAAiAAAAZHJzL2Rvd25yZXYueG1sUEsB&#10;AhQAFAAAAAgAh07iQMMsoLJmAgAAsAQAAA4AAAAAAAAAAQAgAAAAKAEAAGRycy9lMm9Eb2MueG1s&#10;UEsFBgAAAAAGAAYAWQEAAAAGA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6P452YCAACw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Q6P452YCAACw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ind w:firstLine="420" w:firstLineChars="200"/>
        <w:rPr>
          <w:b/>
          <w:sz w:val="24"/>
          <w:szCs w:val="24"/>
        </w:rPr>
      </w:pPr>
      <w:r>
        <w:br w:type="page"/>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b/>
          <w:color w:val="000000"/>
          <w:sz w:val="24"/>
        </w:rPr>
      </w:pPr>
      <w:r>
        <w:rPr>
          <w:rFonts w:hint="eastAsia" w:ascii="黑体" w:hAnsi="黑体" w:eastAsia="黑体" w:cs="黑体"/>
          <w:b w:val="0"/>
          <w:bCs/>
          <w:sz w:val="32"/>
          <w:szCs w:val="32"/>
        </w:rPr>
        <w:t>三、法定代表人授权书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法定代表人授权委托书</w:t>
      </w:r>
    </w:p>
    <w:p>
      <w:pPr>
        <w:pStyle w:val="2"/>
        <w:pageBreakBefore w:val="0"/>
        <w:widowControl w:val="0"/>
        <w:kinsoku/>
        <w:wordWrap/>
        <w:overflowPunct/>
        <w:topLinePunct w:val="0"/>
        <w:autoSpaceDE/>
        <w:autoSpaceDN/>
        <w:bidi w:val="0"/>
        <w:adjustRightInd/>
        <w:snapToGrid/>
        <w:spacing w:before="0" w:after="0" w:line="40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台州市金融投资集团有限公司</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w:t>
      </w:r>
      <w:r>
        <w:rPr>
          <w:rFonts w:hint="eastAsia" w:ascii="仿宋_GB2312" w:hAnsi="仿宋_GB2312" w:eastAsia="仿宋_GB2312" w:cs="仿宋_GB2312"/>
          <w:color w:val="000000"/>
          <w:sz w:val="32"/>
          <w:szCs w:val="32"/>
          <w:highlight w:val="none"/>
          <w:lang w:val="en-US" w:eastAsia="zh-CN"/>
        </w:rPr>
        <w:t>办公用品服务</w:t>
      </w:r>
      <w:r>
        <w:rPr>
          <w:rFonts w:hint="eastAsia" w:ascii="仿宋_GB2312" w:hAnsi="仿宋_GB2312" w:eastAsia="仿宋_GB2312" w:cs="仿宋_GB2312"/>
          <w:color w:val="000000"/>
          <w:sz w:val="32"/>
          <w:szCs w:val="32"/>
        </w:rPr>
        <w:t>采购项目</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360" w:lineRule="exact"/>
        <w:ind w:right="63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附：被授权人身份证复印件(需同时提供正面及背面)</w:t>
      </w: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cstheme="minorEastAsia"/>
          <w:b/>
          <w:bCs/>
          <w:color w:val="000000"/>
          <w:szCs w:val="21"/>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257810</wp:posOffset>
                </wp:positionV>
                <wp:extent cx="3297555" cy="2066290"/>
                <wp:effectExtent l="4445" t="4445" r="12700" b="571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85pt;margin-top:20.3pt;height:162.7pt;width:259.65pt;z-index:251659264;mso-width-relative:page;mso-height-relative:page;" fillcolor="#FFFFFF" filled="t" stroked="t" coordsize="21600,21600" o:gfxdata="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9Cf7n2QAAAAo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2"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U7JJmUCAACw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DJTskmZQIAALA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四、报价单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单位名称：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项目名称：台州市金融投资集团有限公司</w:t>
      </w:r>
      <w:r>
        <w:rPr>
          <w:rFonts w:hint="eastAsia" w:ascii="仿宋_GB2312" w:hAnsi="仿宋_GB2312" w:eastAsia="仿宋_GB2312" w:cs="仿宋_GB2312"/>
          <w:sz w:val="32"/>
          <w:szCs w:val="32"/>
          <w:highlight w:val="none"/>
          <w:lang w:val="en-US" w:eastAsia="zh-CN"/>
        </w:rPr>
        <w:t>办公用品服务</w:t>
      </w:r>
      <w:r>
        <w:rPr>
          <w:rFonts w:hint="eastAsia" w:ascii="仿宋_GB2312" w:hAnsi="仿宋_GB2312" w:eastAsia="仿宋_GB2312" w:cs="仿宋_GB2312"/>
          <w:sz w:val="32"/>
          <w:szCs w:val="32"/>
          <w:highlight w:val="none"/>
        </w:rPr>
        <w:t>采</w:t>
      </w:r>
      <w:r>
        <w:rPr>
          <w:rFonts w:hint="eastAsia" w:ascii="仿宋_GB2312" w:hAnsi="仿宋_GB2312" w:eastAsia="仿宋_GB2312" w:cs="仿宋_GB2312"/>
          <w:sz w:val="32"/>
          <w:szCs w:val="32"/>
        </w:rPr>
        <w:t>购项目</w:t>
      </w:r>
    </w:p>
    <w:p>
      <w:pPr>
        <w:pStyle w:val="19"/>
        <w:keepNext w:val="0"/>
        <w:keepLines w:val="0"/>
        <w:pageBreakBefore w:val="0"/>
        <w:widowControl w:val="0"/>
        <w:kinsoku/>
        <w:wordWrap/>
        <w:overflowPunct/>
        <w:topLinePunct w:val="0"/>
        <w:autoSpaceDE/>
        <w:autoSpaceDN/>
        <w:bidi w:val="0"/>
        <w:adjustRightInd/>
        <w:snapToGrid/>
        <w:spacing w:line="600" w:lineRule="exact"/>
        <w:ind w:left="720" w:right="210" w:firstLine="0" w:firstLineChars="0"/>
        <w:jc w:val="righ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货币单位：人民币元</w:t>
      </w:r>
    </w:p>
    <w:tbl>
      <w:tblPr>
        <w:tblStyle w:val="14"/>
        <w:tblW w:w="826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产品名称</w:t>
            </w:r>
          </w:p>
        </w:tc>
        <w:tc>
          <w:tcPr>
            <w:tcW w:w="579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4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sz w:val="32"/>
                <w:szCs w:val="32"/>
                <w:highlight w:val="none"/>
                <w:lang w:val="en-US" w:eastAsia="zh-CN"/>
              </w:rPr>
              <w:t>办公用品总价</w:t>
            </w:r>
          </w:p>
        </w:tc>
        <w:tc>
          <w:tcPr>
            <w:tcW w:w="579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lang w:val="en-US" w:eastAsia="zh-CN"/>
        </w:rPr>
      </w:pP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858"/>
        <w:gridCol w:w="1923"/>
        <w:gridCol w:w="1181"/>
        <w:gridCol w:w="12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品牌</w:t>
            </w:r>
          </w:p>
        </w:tc>
        <w:tc>
          <w:tcPr>
            <w:tcW w:w="1090"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物品名称</w:t>
            </w:r>
          </w:p>
        </w:tc>
        <w:tc>
          <w:tcPr>
            <w:tcW w:w="112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型号</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或规格</w:t>
            </w:r>
          </w:p>
        </w:tc>
        <w:tc>
          <w:tcPr>
            <w:tcW w:w="69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数量</w:t>
            </w:r>
          </w:p>
        </w:tc>
        <w:tc>
          <w:tcPr>
            <w:tcW w:w="742" w:type="pct"/>
            <w:vAlign w:val="center"/>
          </w:tcPr>
          <w:p>
            <w:pPr>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sz w:val="28"/>
                <w:szCs w:val="28"/>
                <w:lang w:val="en-US" w:eastAsia="zh-CN"/>
              </w:rPr>
              <w:t>系数</w:t>
            </w:r>
          </w:p>
        </w:tc>
        <w:tc>
          <w:tcPr>
            <w:tcW w:w="739"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百旺</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复印纸</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A4</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箱</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百旺</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复印纸</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A</w:t>
            </w:r>
            <w:r>
              <w:rPr>
                <w:rFonts w:hint="eastAsia" w:ascii="仿宋_GB2312" w:hAnsi="仿宋_GB2312" w:eastAsia="仿宋_GB2312" w:cs="仿宋_GB2312"/>
                <w:sz w:val="24"/>
                <w:szCs w:val="24"/>
                <w:lang w:val="en-US" w:eastAsia="zh-CN"/>
              </w:rPr>
              <w:t>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箱</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晨光</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水笔</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K-35</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支</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晨光</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水笔</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A2201</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支</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晨光</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水笔</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A0301</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支</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中华</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铅笔</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HB</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订书机</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No.0309</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订书钉</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24/6</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起钉器</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No.0231</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回形针</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0018</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图钉</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20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固体胶</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No.7092</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液</w:t>
            </w:r>
            <w:r>
              <w:rPr>
                <w:rFonts w:hint="eastAsia" w:ascii="仿宋_GB2312" w:hAnsi="仿宋_GB2312" w:eastAsia="仿宋_GB2312" w:cs="仿宋_GB2312"/>
                <w:sz w:val="24"/>
                <w:szCs w:val="24"/>
              </w:rPr>
              <w:t>体胶</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No.7302</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快干印台</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No.9863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桌上型计算器</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No.837ES</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彩色长尾票夹</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彩色长尾票夹</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彩色长尾票夹</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彩色长尾票夹</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彩色长尾票夹</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彩色长尾票夹</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修正液</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7283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电话机</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787</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35MM文件盒</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5682</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55MM文件盒</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5603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记事贴</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No.7730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记事贴</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No.7733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便条纸</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No.7600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本</w:t>
            </w:r>
          </w:p>
        </w:tc>
        <w:tc>
          <w:tcPr>
            <w:tcW w:w="742" w:type="pct"/>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得力</w:t>
            </w:r>
          </w:p>
        </w:tc>
        <w:tc>
          <w:tcPr>
            <w:tcW w:w="1090" w:type="pct"/>
            <w:vAlign w:val="center"/>
          </w:tcPr>
          <w:p>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标贴纸</w:t>
            </w:r>
          </w:p>
        </w:tc>
        <w:tc>
          <w:tcPr>
            <w:tcW w:w="1128" w:type="pct"/>
            <w:vAlign w:val="center"/>
          </w:tcPr>
          <w:p>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No.7194</w:t>
            </w:r>
          </w:p>
        </w:tc>
        <w:tc>
          <w:tcPr>
            <w:tcW w:w="693" w:type="pct"/>
            <w:vAlign w:val="center"/>
          </w:tcPr>
          <w:p>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张</w:t>
            </w:r>
          </w:p>
        </w:tc>
        <w:tc>
          <w:tcPr>
            <w:tcW w:w="742" w:type="pct"/>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0.2</w:t>
            </w:r>
          </w:p>
        </w:tc>
        <w:tc>
          <w:tcPr>
            <w:tcW w:w="739" w:type="pct"/>
            <w:vAlign w:val="center"/>
          </w:tcPr>
          <w:p>
            <w:pPr>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得力</w:t>
            </w:r>
          </w:p>
        </w:tc>
        <w:tc>
          <w:tcPr>
            <w:tcW w:w="1090" w:type="pct"/>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卷笔</w:t>
            </w:r>
            <w:r>
              <w:rPr>
                <w:rFonts w:hint="eastAsia" w:ascii="仿宋_GB2312" w:hAnsi="仿宋_GB2312" w:eastAsia="仿宋_GB2312" w:cs="仿宋_GB2312"/>
                <w:color w:val="auto"/>
                <w:sz w:val="24"/>
                <w:szCs w:val="24"/>
              </w:rPr>
              <w:t>刀</w:t>
            </w:r>
          </w:p>
        </w:tc>
        <w:tc>
          <w:tcPr>
            <w:tcW w:w="1128" w:type="pct"/>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No.0596</w:t>
            </w:r>
          </w:p>
        </w:tc>
        <w:tc>
          <w:tcPr>
            <w:tcW w:w="693" w:type="pct"/>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个</w:t>
            </w:r>
          </w:p>
        </w:tc>
        <w:tc>
          <w:tcPr>
            <w:tcW w:w="742"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0.2</w:t>
            </w:r>
          </w:p>
        </w:tc>
        <w:tc>
          <w:tcPr>
            <w:tcW w:w="739" w:type="pct"/>
            <w:vAlign w:val="center"/>
          </w:tcPr>
          <w:p>
            <w:pPr>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得力</w:t>
            </w:r>
          </w:p>
        </w:tc>
        <w:tc>
          <w:tcPr>
            <w:tcW w:w="1090"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剪刀</w:t>
            </w:r>
          </w:p>
        </w:tc>
        <w:tc>
          <w:tcPr>
            <w:tcW w:w="1128"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No.</w:t>
            </w:r>
            <w:r>
              <w:rPr>
                <w:rFonts w:hint="eastAsia" w:ascii="仿宋_GB2312" w:hAnsi="仿宋_GB2312" w:eastAsia="仿宋_GB2312" w:cs="仿宋_GB2312"/>
                <w:color w:val="000000" w:themeColor="text1"/>
                <w:sz w:val="24"/>
                <w:szCs w:val="24"/>
                <w14:textFill>
                  <w14:solidFill>
                    <w14:schemeClr w14:val="tx1"/>
                  </w14:solidFill>
                </w14:textFill>
              </w:rPr>
              <w:t>6035</w:t>
            </w:r>
          </w:p>
        </w:tc>
        <w:tc>
          <w:tcPr>
            <w:tcW w:w="693"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把</w:t>
            </w:r>
          </w:p>
        </w:tc>
        <w:tc>
          <w:tcPr>
            <w:tcW w:w="742"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0.2</w:t>
            </w:r>
          </w:p>
        </w:tc>
        <w:tc>
          <w:tcPr>
            <w:tcW w:w="739" w:type="pct"/>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得力</w:t>
            </w:r>
          </w:p>
        </w:tc>
        <w:tc>
          <w:tcPr>
            <w:tcW w:w="1090"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美工刀</w:t>
            </w:r>
          </w:p>
        </w:tc>
        <w:tc>
          <w:tcPr>
            <w:tcW w:w="1128"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No.2051</w:t>
            </w:r>
          </w:p>
        </w:tc>
        <w:tc>
          <w:tcPr>
            <w:tcW w:w="693"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把</w:t>
            </w:r>
          </w:p>
        </w:tc>
        <w:tc>
          <w:tcPr>
            <w:tcW w:w="742"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0.2</w:t>
            </w:r>
          </w:p>
        </w:tc>
        <w:tc>
          <w:tcPr>
            <w:tcW w:w="739" w:type="pct"/>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得力</w:t>
            </w:r>
          </w:p>
        </w:tc>
        <w:tc>
          <w:tcPr>
            <w:tcW w:w="1090"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笔筒</w:t>
            </w:r>
          </w:p>
        </w:tc>
        <w:tc>
          <w:tcPr>
            <w:tcW w:w="1128"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No.</w:t>
            </w:r>
            <w:r>
              <w:rPr>
                <w:rFonts w:hint="eastAsia" w:ascii="仿宋_GB2312" w:hAnsi="仿宋_GB2312" w:eastAsia="仿宋_GB2312" w:cs="仿宋_GB2312"/>
                <w:color w:val="000000" w:themeColor="text1"/>
                <w:sz w:val="24"/>
                <w:szCs w:val="24"/>
                <w14:textFill>
                  <w14:solidFill>
                    <w14:schemeClr w14:val="tx1"/>
                  </w14:solidFill>
                </w14:textFill>
              </w:rPr>
              <w:t>908</w:t>
            </w:r>
          </w:p>
        </w:tc>
        <w:tc>
          <w:tcPr>
            <w:tcW w:w="693"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742"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0.2</w:t>
            </w:r>
          </w:p>
        </w:tc>
        <w:tc>
          <w:tcPr>
            <w:tcW w:w="739" w:type="pct"/>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得力</w:t>
            </w:r>
          </w:p>
        </w:tc>
        <w:tc>
          <w:tcPr>
            <w:tcW w:w="1090" w:type="pct"/>
            <w:vAlign w:val="center"/>
          </w:tcPr>
          <w:p>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直尺</w:t>
            </w:r>
          </w:p>
        </w:tc>
        <w:tc>
          <w:tcPr>
            <w:tcW w:w="1128"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No.</w:t>
            </w:r>
            <w:r>
              <w:rPr>
                <w:rFonts w:hint="eastAsia" w:ascii="仿宋_GB2312" w:hAnsi="仿宋_GB2312" w:eastAsia="仿宋_GB2312" w:cs="仿宋_GB2312"/>
                <w:color w:val="000000" w:themeColor="text1"/>
                <w:sz w:val="24"/>
                <w:szCs w:val="24"/>
                <w14:textFill>
                  <w14:solidFill>
                    <w14:schemeClr w14:val="tx1"/>
                  </w14:solidFill>
                </w14:textFill>
              </w:rPr>
              <w:t>908</w:t>
            </w:r>
          </w:p>
        </w:tc>
        <w:tc>
          <w:tcPr>
            <w:tcW w:w="693"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742" w:type="pct"/>
            <w:vAlign w:val="center"/>
          </w:tcPr>
          <w:p>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0.2</w:t>
            </w:r>
          </w:p>
        </w:tc>
        <w:tc>
          <w:tcPr>
            <w:tcW w:w="739" w:type="pct"/>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夹</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No.5040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牛皮纸袋</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No.5953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牛皮纸盒</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No.5610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碎纸机</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No.34250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台</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纤维清洁毛巾</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DL8062</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条</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无盖垃圾筒</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No.18820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强力挂钩</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No.19354</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胶带</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No.33131a</w:t>
            </w:r>
          </w:p>
        </w:tc>
        <w:tc>
          <w:tcPr>
            <w:tcW w:w="693"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卷</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得力</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文件柜</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No.9773</w:t>
            </w:r>
          </w:p>
        </w:tc>
        <w:tc>
          <w:tcPr>
            <w:tcW w:w="693"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凯特</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1寸纸板夹</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No.KT0808</w:t>
            </w:r>
          </w:p>
        </w:tc>
        <w:tc>
          <w:tcPr>
            <w:tcW w:w="693"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闪迪</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U盘</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32GB</w:t>
            </w:r>
          </w:p>
        </w:tc>
        <w:tc>
          <w:tcPr>
            <w:tcW w:w="693"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博文</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会议记录本</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18120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博文</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记事本</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w:t>
            </w:r>
            <w:r>
              <w:rPr>
                <w:rFonts w:hint="eastAsia" w:ascii="仿宋_GB2312" w:hAnsi="仿宋_GB2312" w:eastAsia="仿宋_GB2312" w:cs="仿宋_GB2312"/>
                <w:sz w:val="24"/>
                <w:szCs w:val="24"/>
              </w:rPr>
              <w:t>181</w:t>
            </w:r>
            <w:r>
              <w:rPr>
                <w:rFonts w:hint="eastAsia" w:ascii="仿宋_GB2312" w:hAnsi="仿宋_GB2312" w:eastAsia="仿宋_GB2312" w:cs="仿宋_GB2312"/>
                <w:sz w:val="24"/>
                <w:szCs w:val="24"/>
                <w:lang w:val="en-US" w:eastAsia="zh-CN"/>
              </w:rPr>
              <w:t>77</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博文</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记事本</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No.25177</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博文</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记事本</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No.9525</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博文</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记事本</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No.550</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万仕龙</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记事本</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58张</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本</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松下</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电池</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9V</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节</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南孚</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电池</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5号</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南孚</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电池</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7号</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盒</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农夫山泉</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矿泉水</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380ml</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箱</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清</w:t>
            </w:r>
            <w:r>
              <w:rPr>
                <w:rFonts w:hint="eastAsia" w:ascii="仿宋_GB2312" w:hAnsi="仿宋_GB2312" w:eastAsia="仿宋_GB2312" w:cs="仿宋_GB2312"/>
                <w:sz w:val="24"/>
                <w:szCs w:val="24"/>
              </w:rPr>
              <w:t>风</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擦手纸</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B913AC</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箱</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清风</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卷纸</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B22AA5</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提/10卷</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蓝月亮</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洗手液</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抑菌</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瓶</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0.5</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洁安惠</w:t>
            </w:r>
          </w:p>
        </w:tc>
        <w:tc>
          <w:tcPr>
            <w:tcW w:w="1090"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不锈钢双桶分类垃圾筒</w:t>
            </w:r>
          </w:p>
        </w:tc>
        <w:tc>
          <w:tcPr>
            <w:tcW w:w="1128"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9L+9L</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清水</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保温瓶</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SM-3192A（1900ml)</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公牛</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6位插</w:t>
            </w:r>
            <w:r>
              <w:rPr>
                <w:rFonts w:hint="eastAsia" w:ascii="仿宋_GB2312" w:hAnsi="仿宋_GB2312" w:eastAsia="仿宋_GB2312" w:cs="仿宋_GB2312"/>
                <w:sz w:val="24"/>
                <w:szCs w:val="24"/>
                <w:lang w:val="en-US" w:eastAsia="zh-CN"/>
              </w:rPr>
              <w:t>座</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609-3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0.2</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公牛</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8位插</w:t>
            </w:r>
            <w:r>
              <w:rPr>
                <w:rFonts w:hint="eastAsia" w:ascii="仿宋_GB2312" w:hAnsi="仿宋_GB2312" w:eastAsia="仿宋_GB2312" w:cs="仿宋_GB2312"/>
                <w:sz w:val="24"/>
                <w:szCs w:val="24"/>
                <w:lang w:val="en-US" w:eastAsia="zh-CN"/>
              </w:rPr>
              <w:t>座</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604-3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0.2</w:t>
            </w:r>
          </w:p>
        </w:tc>
        <w:tc>
          <w:tcPr>
            <w:tcW w:w="739"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公牛</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无线插座</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9333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公牛</w:t>
            </w:r>
          </w:p>
        </w:tc>
        <w:tc>
          <w:tcPr>
            <w:tcW w:w="1090"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无线插座</w:t>
            </w:r>
          </w:p>
        </w:tc>
        <w:tc>
          <w:tcPr>
            <w:tcW w:w="1128" w:type="pct"/>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9323</w:t>
            </w:r>
          </w:p>
        </w:tc>
        <w:tc>
          <w:tcPr>
            <w:tcW w:w="693"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个</w:t>
            </w:r>
          </w:p>
        </w:tc>
        <w:tc>
          <w:tcPr>
            <w:tcW w:w="742" w:type="pc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0.2</w:t>
            </w:r>
          </w:p>
        </w:tc>
        <w:tc>
          <w:tcPr>
            <w:tcW w:w="739" w:type="pct"/>
            <w:vAlign w:val="center"/>
          </w:tcPr>
          <w:p>
            <w:pPr>
              <w:jc w:val="center"/>
              <w:rPr>
                <w:rFonts w:hint="eastAsia" w:ascii="仿宋_GB2312" w:hAnsi="仿宋_GB2312" w:eastAsia="仿宋_GB2312" w:cs="仿宋_GB2312"/>
                <w:kern w:val="2"/>
                <w:sz w:val="24"/>
                <w:szCs w:val="24"/>
                <w:lang w:val="en-US" w:eastAsia="zh-CN" w:bidi="ar-SA"/>
              </w:rPr>
            </w:pPr>
          </w:p>
        </w:tc>
      </w:tr>
    </w:tbl>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章）</w:t>
      </w:r>
    </w:p>
    <w:p>
      <w:pPr>
        <w:keepNext w:val="0"/>
        <w:keepLines w:val="0"/>
        <w:pageBreakBefore w:val="0"/>
        <w:widowControl/>
        <w:kinsoku/>
        <w:wordWrap/>
        <w:overflowPunct/>
        <w:topLinePunct w:val="0"/>
        <w:autoSpaceDE/>
        <w:autoSpaceDN/>
        <w:bidi w:val="0"/>
        <w:adjustRightInd/>
        <w:snapToGrid/>
        <w:spacing w:line="600" w:lineRule="exact"/>
        <w:ind w:left="3830" w:leftChars="1824"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pStyle w:val="2"/>
        <w:rPr>
          <w:rFonts w:hint="eastAsia" w:ascii="黑体" w:hAnsi="黑体" w:eastAsia="黑体" w:cs="黑体"/>
          <w:b w:val="0"/>
          <w:bCs/>
          <w:sz w:val="32"/>
          <w:szCs w:val="32"/>
          <w:lang w:val="en-US" w:eastAsia="zh-CN"/>
        </w:rPr>
      </w:pPr>
    </w:p>
    <w:p>
      <w:pP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szCs w:val="21"/>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、可开具</w:t>
      </w:r>
      <w:r>
        <w:rPr>
          <w:rFonts w:hint="eastAsia" w:ascii="黑体" w:hAnsi="黑体" w:eastAsia="黑体" w:cs="黑体"/>
          <w:b w:val="0"/>
          <w:bCs/>
          <w:sz w:val="32"/>
          <w:szCs w:val="32"/>
          <w:lang w:val="en-US" w:eastAsia="zh-CN"/>
        </w:rPr>
        <w:t>增值税专用</w:t>
      </w:r>
      <w:r>
        <w:rPr>
          <w:rFonts w:hint="eastAsia" w:ascii="黑体" w:hAnsi="黑体" w:eastAsia="黑体" w:cs="黑体"/>
          <w:b w:val="0"/>
          <w:bCs/>
          <w:sz w:val="32"/>
          <w:szCs w:val="32"/>
        </w:rPr>
        <w:t>发票承诺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w:t>
      </w:r>
      <w:r>
        <w:rPr>
          <w:rFonts w:hint="eastAsia" w:ascii="方正小标宋简体" w:hAnsi="方正小标宋简体" w:eastAsia="方正小标宋简体" w:cs="方正小标宋简体"/>
          <w:sz w:val="36"/>
          <w:szCs w:val="36"/>
        </w:rPr>
        <w:t>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在台州市金融投资集团有限公司</w:t>
      </w:r>
      <w:r>
        <w:rPr>
          <w:rFonts w:hint="eastAsia" w:ascii="仿宋_GB2312" w:hAnsi="仿宋_GB2312" w:eastAsia="仿宋_GB2312" w:cs="仿宋_GB2312"/>
          <w:color w:val="000000"/>
          <w:sz w:val="32"/>
          <w:szCs w:val="32"/>
          <w:u w:val="single"/>
          <w:lang w:val="en-US" w:eastAsia="zh-CN"/>
        </w:rPr>
        <w:t>办公用品服务</w:t>
      </w:r>
      <w:r>
        <w:rPr>
          <w:rFonts w:hint="eastAsia" w:ascii="仿宋_GB2312" w:hAnsi="仿宋_GB2312" w:eastAsia="仿宋_GB2312" w:cs="仿宋_GB2312"/>
          <w:color w:val="000000"/>
          <w:sz w:val="32"/>
          <w:szCs w:val="32"/>
          <w:u w:val="single"/>
        </w:rPr>
        <w:t>采购项目</w:t>
      </w:r>
      <w:r>
        <w:rPr>
          <w:rFonts w:hint="eastAsia" w:ascii="仿宋_GB2312" w:hAnsi="仿宋_GB2312" w:eastAsia="仿宋_GB2312" w:cs="仿宋_GB2312"/>
          <w:sz w:val="32"/>
          <w:szCs w:val="32"/>
          <w:u w:val="single"/>
        </w:rPr>
        <w:t>中</w:t>
      </w:r>
      <w:r>
        <w:rPr>
          <w:rFonts w:hint="eastAsia" w:ascii="仿宋_GB2312" w:hAnsi="仿宋_GB2312" w:eastAsia="仿宋_GB2312" w:cs="仿宋_GB2312"/>
          <w:sz w:val="32"/>
          <w:szCs w:val="32"/>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30"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bCs/>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themeColor="text1"/>
          <w:sz w:val="32"/>
          <w:szCs w:val="32"/>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pageBreakBefore w:val="0"/>
        <w:widowControl w:val="0"/>
        <w:kinsoku/>
        <w:wordWrap/>
        <w:overflowPunct/>
        <w:topLinePunct w:val="0"/>
        <w:autoSpaceDE/>
        <w:autoSpaceDN/>
        <w:bidi w:val="0"/>
        <w:adjustRightInd/>
        <w:snapToGrid/>
        <w:spacing w:line="600" w:lineRule="exact"/>
        <w:textAlignment w:val="auto"/>
        <w:rPr>
          <w:rFonts w:hint="eastAsia"/>
        </w:rPr>
      </w:pPr>
    </w:p>
    <w:p>
      <w:pPr>
        <w:pageBreakBefore w:val="0"/>
        <w:widowControl w:val="0"/>
        <w:kinsoku/>
        <w:wordWrap/>
        <w:overflowPunct/>
        <w:topLinePunct w:val="0"/>
        <w:autoSpaceDE/>
        <w:autoSpaceDN/>
        <w:bidi w:val="0"/>
        <w:adjustRightInd/>
        <w:snapToGrid/>
        <w:spacing w:line="600" w:lineRule="exact"/>
        <w:ind w:firstLine="3840" w:firstLineChars="1200"/>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应答方</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（盖</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黑体" w:hAnsi="黑体" w:eastAsia="黑体" w:cs="黑体"/>
          <w:b/>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Start w:id="0" w:name="_Toc62134726"/>
    </w:p>
    <w:p>
      <w:pPr>
        <w:pStyle w:val="2"/>
        <w:rPr>
          <w:rFonts w:hint="eastAsia"/>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b/>
          <w:szCs w:val="21"/>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廉洁诚信承诺书</w:t>
      </w:r>
      <w:bookmarkEnd w:id="0"/>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供应商廉洁诚信承诺书</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份，台州市金融投资集团有限公司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承诺方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执</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 </w:t>
      </w:r>
    </w:p>
    <w:p>
      <w:pPr>
        <w:pStyle w:val="2"/>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应答文件密封封套格式</w:t>
      </w:r>
    </w:p>
    <w:tbl>
      <w:tblPr>
        <w:tblStyle w:val="1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1" w:hRule="atLeast"/>
        </w:trPr>
        <w:tc>
          <w:tcPr>
            <w:tcW w:w="9061" w:type="dxa"/>
            <w:vAlign w:val="center"/>
          </w:tcPr>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asciiTheme="minorEastAsia" w:hAnsiTheme="minorEastAsia"/>
                <w:sz w:val="36"/>
                <w:szCs w:val="28"/>
                <w:u w:val="single"/>
              </w:rPr>
            </w:pPr>
            <w:r>
              <w:rPr>
                <w:rFonts w:hint="eastAsia" w:asciiTheme="minorEastAsia" w:hAnsiTheme="minorEastAsia"/>
                <w:sz w:val="36"/>
                <w:szCs w:val="28"/>
                <w:u w:val="single"/>
              </w:rPr>
              <w:t>台州市金融投资集团有限公司</w:t>
            </w:r>
            <w:r>
              <w:rPr>
                <w:rFonts w:hint="eastAsia" w:asciiTheme="minorEastAsia" w:hAnsiTheme="minorEastAsia"/>
                <w:sz w:val="36"/>
                <w:szCs w:val="28"/>
                <w:u w:val="single"/>
                <w:lang w:val="en-US" w:eastAsia="zh-CN"/>
              </w:rPr>
              <w:t>办公用品服务</w:t>
            </w:r>
            <w:r>
              <w:rPr>
                <w:rFonts w:asciiTheme="minorEastAsia" w:hAnsiTheme="minorEastAsia"/>
                <w:sz w:val="36"/>
                <w:szCs w:val="28"/>
                <w:u w:val="single"/>
              </w:rPr>
              <w:t>采购项目</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eastAsia="黑体"/>
                <w:sz w:val="52"/>
                <w:szCs w:val="36"/>
              </w:rPr>
            </w:pPr>
            <w:r>
              <w:rPr>
                <w:rFonts w:eastAsia="黑体"/>
                <w:sz w:val="52"/>
                <w:szCs w:val="36"/>
              </w:rPr>
              <w:t>应答文件</w:t>
            </w:r>
          </w:p>
          <w:p>
            <w:pPr>
              <w:keepNext w:val="0"/>
              <w:keepLines w:val="0"/>
              <w:pageBreakBefore w:val="0"/>
              <w:widowControl w:val="0"/>
              <w:kinsoku/>
              <w:wordWrap/>
              <w:overflowPunct/>
              <w:topLinePunct w:val="0"/>
              <w:autoSpaceDE/>
              <w:autoSpaceDN/>
              <w:bidi w:val="0"/>
              <w:adjustRightInd/>
              <w:snapToGrid/>
              <w:spacing w:afterLines="150" w:line="600" w:lineRule="exact"/>
              <w:jc w:val="center"/>
              <w:textAlignment w:val="auto"/>
              <w:rPr>
                <w:rFonts w:eastAsia="黑体"/>
                <w:sz w:val="52"/>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应答方</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（盖</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应答单位法定代表人或其委托代理人：</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firstLine="1200" w:firstLineChars="400"/>
              <w:jc w:val="both"/>
              <w:textAlignment w:val="auto"/>
              <w:rPr>
                <w:rFonts w:hint="default" w:asciiTheme="minorEastAsia" w:hAnsiTheme="minorEastAsia" w:eastAsiaTheme="minorEastAsia" w:cstheme="minorEastAsia"/>
                <w:b w:val="0"/>
                <w:bCs w:val="0"/>
                <w:kern w:val="2"/>
                <w:sz w:val="30"/>
                <w:szCs w:val="30"/>
                <w:u w:val="single"/>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应答方联系电话：</w:t>
            </w:r>
            <w:r>
              <w:rPr>
                <w:rFonts w:hint="eastAsia" w:asciiTheme="minorEastAsia" w:hAnsiTheme="minorEastAsia" w:cstheme="minorEastAsia"/>
                <w:b w:val="0"/>
                <w:bCs w:val="0"/>
                <w:kern w:val="2"/>
                <w:sz w:val="30"/>
                <w:szCs w:val="30"/>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rPr>
            </w:pP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w:t>
            </w:r>
          </w:p>
        </w:tc>
      </w:tr>
    </w:tbl>
    <w:p>
      <w:bookmarkStart w:id="1" w:name="_Toc396814297"/>
      <w:bookmarkStart w:id="2" w:name="_Toc400976719"/>
      <w:bookmarkStart w:id="3" w:name="_Toc373770188"/>
    </w:p>
    <w:p>
      <w:r>
        <w:rPr>
          <w:rFonts w:hint="eastAsia"/>
        </w:rPr>
        <w:t>封口格式</w:t>
      </w:r>
      <w:bookmarkEnd w:id="1"/>
      <w:bookmarkEnd w:id="2"/>
      <w:bookmarkEnd w:id="3"/>
      <w:r>
        <w:rPr>
          <w:rFonts w:hint="eastAsia"/>
        </w:rPr>
        <w:t>：</w:t>
      </w:r>
    </w:p>
    <w:tbl>
      <w:tblPr>
        <w:tblStyle w:val="14"/>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rPr>
            </w:pPr>
            <w:r>
              <w:rPr>
                <w:rFonts w:hint="eastAsia" w:ascii="黑体" w:hAnsi="黑体" w:eastAsia="黑体" w:cs="黑体"/>
                <w:kern w:val="11"/>
                <w:szCs w:val="21"/>
              </w:rPr>
              <w:t>-------------------于  年  月  日  之前不准启封（公章）----------------------</w:t>
            </w:r>
          </w:p>
        </w:tc>
      </w:tr>
    </w:tbl>
    <w:p>
      <w:pPr>
        <w:adjustRightInd w:val="0"/>
        <w:snapToGrid w:val="0"/>
        <w:spacing w:line="600" w:lineRule="exact"/>
        <w:rPr>
          <w:rFonts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1765"/>
      <w:docPartObj>
        <w:docPartGallery w:val="autotext"/>
      </w:docPartObj>
    </w:sdtPr>
    <w:sdtContent>
      <w:p>
        <w:pPr>
          <w:pStyle w:val="9"/>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7A"/>
    <w:rsid w:val="00001835"/>
    <w:rsid w:val="0002005B"/>
    <w:rsid w:val="00023D74"/>
    <w:rsid w:val="000520D9"/>
    <w:rsid w:val="00053292"/>
    <w:rsid w:val="00056C8F"/>
    <w:rsid w:val="00064319"/>
    <w:rsid w:val="000E17DC"/>
    <w:rsid w:val="00177D48"/>
    <w:rsid w:val="001C5B0B"/>
    <w:rsid w:val="001D6A5F"/>
    <w:rsid w:val="00235917"/>
    <w:rsid w:val="00273BA8"/>
    <w:rsid w:val="002804A8"/>
    <w:rsid w:val="00281E86"/>
    <w:rsid w:val="002D1E0D"/>
    <w:rsid w:val="002D5891"/>
    <w:rsid w:val="002E66C0"/>
    <w:rsid w:val="002F14EE"/>
    <w:rsid w:val="003049BB"/>
    <w:rsid w:val="00314C31"/>
    <w:rsid w:val="00343F85"/>
    <w:rsid w:val="00387FD2"/>
    <w:rsid w:val="00402AB1"/>
    <w:rsid w:val="0044666D"/>
    <w:rsid w:val="004A2FE4"/>
    <w:rsid w:val="004B6500"/>
    <w:rsid w:val="004B7C63"/>
    <w:rsid w:val="004C017E"/>
    <w:rsid w:val="004C38EA"/>
    <w:rsid w:val="004C73C4"/>
    <w:rsid w:val="005127B3"/>
    <w:rsid w:val="00522B4E"/>
    <w:rsid w:val="00544D8F"/>
    <w:rsid w:val="00563307"/>
    <w:rsid w:val="0060696B"/>
    <w:rsid w:val="006609DF"/>
    <w:rsid w:val="006625A8"/>
    <w:rsid w:val="0066264F"/>
    <w:rsid w:val="0069637B"/>
    <w:rsid w:val="006A0643"/>
    <w:rsid w:val="006B657E"/>
    <w:rsid w:val="006D56F1"/>
    <w:rsid w:val="006D5F7A"/>
    <w:rsid w:val="0070152C"/>
    <w:rsid w:val="007023BB"/>
    <w:rsid w:val="00705F13"/>
    <w:rsid w:val="0070675E"/>
    <w:rsid w:val="00717A8C"/>
    <w:rsid w:val="007945BC"/>
    <w:rsid w:val="00797739"/>
    <w:rsid w:val="007C3AD0"/>
    <w:rsid w:val="007E6206"/>
    <w:rsid w:val="007F2307"/>
    <w:rsid w:val="00810CDF"/>
    <w:rsid w:val="00821784"/>
    <w:rsid w:val="0087681F"/>
    <w:rsid w:val="00917DA0"/>
    <w:rsid w:val="00921840"/>
    <w:rsid w:val="00940CF2"/>
    <w:rsid w:val="00957235"/>
    <w:rsid w:val="009A7F90"/>
    <w:rsid w:val="009B1A2E"/>
    <w:rsid w:val="009B4D6F"/>
    <w:rsid w:val="009D14A9"/>
    <w:rsid w:val="009F1BC7"/>
    <w:rsid w:val="009F1E68"/>
    <w:rsid w:val="00A13910"/>
    <w:rsid w:val="00A44A67"/>
    <w:rsid w:val="00A8719F"/>
    <w:rsid w:val="00A922F1"/>
    <w:rsid w:val="00AA4441"/>
    <w:rsid w:val="00AB169A"/>
    <w:rsid w:val="00AC0B13"/>
    <w:rsid w:val="00AE5AEF"/>
    <w:rsid w:val="00B272B0"/>
    <w:rsid w:val="00B3366A"/>
    <w:rsid w:val="00B34A45"/>
    <w:rsid w:val="00B47BB5"/>
    <w:rsid w:val="00B5089F"/>
    <w:rsid w:val="00B6134B"/>
    <w:rsid w:val="00BD30A5"/>
    <w:rsid w:val="00C00E9E"/>
    <w:rsid w:val="00C10516"/>
    <w:rsid w:val="00C2633D"/>
    <w:rsid w:val="00C35741"/>
    <w:rsid w:val="00C42146"/>
    <w:rsid w:val="00CA74B3"/>
    <w:rsid w:val="00CB068E"/>
    <w:rsid w:val="00CD0F17"/>
    <w:rsid w:val="00CD20D9"/>
    <w:rsid w:val="00CF1706"/>
    <w:rsid w:val="00D74E24"/>
    <w:rsid w:val="00DA592F"/>
    <w:rsid w:val="00DF330E"/>
    <w:rsid w:val="00E00E0D"/>
    <w:rsid w:val="00E31F6F"/>
    <w:rsid w:val="00E44944"/>
    <w:rsid w:val="00E735C2"/>
    <w:rsid w:val="00E76BD1"/>
    <w:rsid w:val="00EA4A7B"/>
    <w:rsid w:val="00ED0382"/>
    <w:rsid w:val="00EE25A2"/>
    <w:rsid w:val="00F101EB"/>
    <w:rsid w:val="00F218E5"/>
    <w:rsid w:val="00F60758"/>
    <w:rsid w:val="00F634E6"/>
    <w:rsid w:val="00F77BBF"/>
    <w:rsid w:val="00F94627"/>
    <w:rsid w:val="00FF41EF"/>
    <w:rsid w:val="02F474CA"/>
    <w:rsid w:val="041942F9"/>
    <w:rsid w:val="05616C76"/>
    <w:rsid w:val="058348AA"/>
    <w:rsid w:val="05CB414A"/>
    <w:rsid w:val="092A6E83"/>
    <w:rsid w:val="0A4F2EDB"/>
    <w:rsid w:val="0AD977A1"/>
    <w:rsid w:val="0B2D1ABF"/>
    <w:rsid w:val="0B8D78C6"/>
    <w:rsid w:val="0EFF5AC8"/>
    <w:rsid w:val="10C10807"/>
    <w:rsid w:val="118B3D72"/>
    <w:rsid w:val="130035BB"/>
    <w:rsid w:val="131616D9"/>
    <w:rsid w:val="13CA78FF"/>
    <w:rsid w:val="14412701"/>
    <w:rsid w:val="148C4FE7"/>
    <w:rsid w:val="154749BD"/>
    <w:rsid w:val="16E53F85"/>
    <w:rsid w:val="16E86927"/>
    <w:rsid w:val="208D312C"/>
    <w:rsid w:val="210C16C8"/>
    <w:rsid w:val="224469E4"/>
    <w:rsid w:val="22864DA2"/>
    <w:rsid w:val="22AF68ED"/>
    <w:rsid w:val="23774EF1"/>
    <w:rsid w:val="24123EE4"/>
    <w:rsid w:val="25FE4B0E"/>
    <w:rsid w:val="2ADF1006"/>
    <w:rsid w:val="2B9054E4"/>
    <w:rsid w:val="2D313A2D"/>
    <w:rsid w:val="2DB53FBD"/>
    <w:rsid w:val="30CE669C"/>
    <w:rsid w:val="31B771C7"/>
    <w:rsid w:val="35CE1A6A"/>
    <w:rsid w:val="39792188"/>
    <w:rsid w:val="3A691F7F"/>
    <w:rsid w:val="3AB06274"/>
    <w:rsid w:val="3AD565F2"/>
    <w:rsid w:val="3C065674"/>
    <w:rsid w:val="3D4252E1"/>
    <w:rsid w:val="3E7B1D31"/>
    <w:rsid w:val="40FB2014"/>
    <w:rsid w:val="41150891"/>
    <w:rsid w:val="470846CC"/>
    <w:rsid w:val="47C33693"/>
    <w:rsid w:val="49EE0AAF"/>
    <w:rsid w:val="4C380B57"/>
    <w:rsid w:val="4CE8518D"/>
    <w:rsid w:val="531041C9"/>
    <w:rsid w:val="535F5661"/>
    <w:rsid w:val="538D2BC5"/>
    <w:rsid w:val="55323F31"/>
    <w:rsid w:val="56082300"/>
    <w:rsid w:val="56BF3503"/>
    <w:rsid w:val="59107A2C"/>
    <w:rsid w:val="59A4064C"/>
    <w:rsid w:val="5DE94ACD"/>
    <w:rsid w:val="60B3245E"/>
    <w:rsid w:val="631603E5"/>
    <w:rsid w:val="6356428D"/>
    <w:rsid w:val="641A627C"/>
    <w:rsid w:val="65A565AA"/>
    <w:rsid w:val="6A6D0887"/>
    <w:rsid w:val="6B842DBE"/>
    <w:rsid w:val="6D042ECF"/>
    <w:rsid w:val="6E957087"/>
    <w:rsid w:val="72654C19"/>
    <w:rsid w:val="77D2179D"/>
    <w:rsid w:val="7BBB2AE0"/>
    <w:rsid w:val="7BF8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4"/>
    <w:next w:val="4"/>
    <w:qFormat/>
    <w:uiPriority w:val="0"/>
    <w:pPr>
      <w:adjustRightInd/>
      <w:snapToGrid w:val="0"/>
      <w:spacing w:line="360" w:lineRule="auto"/>
      <w:ind w:firstLine="0"/>
      <w:outlineLvl w:val="2"/>
    </w:pPr>
    <w:rPr>
      <w:rFonts w:ascii="Times New Roman" w:eastAsia="宋体"/>
      <w:b/>
      <w:color w:val="000000" w:themeColor="text1"/>
      <w:kern w:val="2"/>
      <w:sz w:val="21"/>
      <w:szCs w:val="21"/>
      <w14:textFill>
        <w14:solidFill>
          <w14:schemeClr w14:val="tx1"/>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0"/>
    <w:semiHidden/>
    <w:unhideWhenUsed/>
    <w:qFormat/>
    <w:uiPriority w:val="99"/>
    <w:rPr>
      <w:rFonts w:ascii="宋体" w:eastAsia="宋体"/>
      <w:sz w:val="18"/>
      <w:szCs w:val="18"/>
    </w:rPr>
  </w:style>
  <w:style w:type="paragraph" w:styleId="6">
    <w:name w:val="Body Text"/>
    <w:basedOn w:val="1"/>
    <w:semiHidden/>
    <w:unhideWhenUsed/>
    <w:qFormat/>
    <w:uiPriority w:val="99"/>
    <w:pPr>
      <w:spacing w:after="120"/>
    </w:pPr>
  </w:style>
  <w:style w:type="paragraph" w:styleId="7">
    <w:name w:val="Body Text Indent"/>
    <w:basedOn w:val="1"/>
    <w:qFormat/>
    <w:uiPriority w:val="99"/>
    <w:pPr>
      <w:spacing w:afterLines="25" w:line="300" w:lineRule="auto"/>
      <w:ind w:firstLine="420" w:firstLineChars="200"/>
    </w:pPr>
    <w:rPr>
      <w:sz w:val="24"/>
    </w:rPr>
  </w:style>
  <w:style w:type="paragraph" w:styleId="8">
    <w:name w:val="Plain Text"/>
    <w:basedOn w:val="1"/>
    <w:unhideWhenUsed/>
    <w:qFormat/>
    <w:uiPriority w:val="99"/>
    <w:rPr>
      <w:rFonts w:ascii="宋体" w:hAnsi="Courier New" w:eastAsia="宋体" w:cs="宋体"/>
      <w:kern w:val="0"/>
      <w:szCs w:val="21"/>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Body Text First Indent"/>
    <w:basedOn w:val="6"/>
    <w:qFormat/>
    <w:uiPriority w:val="0"/>
    <w:pPr>
      <w:ind w:firstLine="420" w:firstLineChars="100"/>
    </w:pPr>
    <w:rPr>
      <w:rFonts w:ascii="Times New Roman" w:hAnsi="Times New Roman" w:eastAsia="宋体" w:cs="Times New Roman"/>
      <w:szCs w:val="24"/>
    </w:rPr>
  </w:style>
  <w:style w:type="paragraph" w:styleId="13">
    <w:name w:val="Body Text First Indent 2"/>
    <w:basedOn w:val="7"/>
    <w:qFormat/>
    <w:uiPriority w:val="0"/>
    <w:pPr>
      <w:spacing w:afterLines="0" w:line="240" w:lineRule="auto"/>
      <w:ind w:left="420" w:leftChars="200"/>
    </w:pPr>
    <w:rPr>
      <w:rFonts w:ascii="Arial" w:hAnsi="Arial"/>
      <w:sz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basedOn w:val="16"/>
    <w:link w:val="10"/>
    <w:semiHidden/>
    <w:qFormat/>
    <w:uiPriority w:val="99"/>
    <w:rPr>
      <w:sz w:val="18"/>
      <w:szCs w:val="18"/>
    </w:rPr>
  </w:style>
  <w:style w:type="character" w:customStyle="1" w:styleId="18">
    <w:name w:val="页脚 Char"/>
    <w:basedOn w:val="16"/>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文档结构图 Char"/>
    <w:basedOn w:val="16"/>
    <w:link w:val="5"/>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123</Words>
  <Characters>707</Characters>
  <Lines>5</Lines>
  <Paragraphs>1</Paragraphs>
  <TotalTime>3</TotalTime>
  <ScaleCrop>false</ScaleCrop>
  <LinksUpToDate>false</LinksUpToDate>
  <CharactersWithSpaces>829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2018-12-04T07:07:00Z</dcterms:created>
  <dc:creator>金婷</dc:creator>
  <cp:lastModifiedBy>朱旭阳</cp:lastModifiedBy>
  <cp:lastPrinted>2021-12-17T00:23:00Z</cp:lastPrinted>
  <dcterms:modified xsi:type="dcterms:W3CDTF">2021-12-20T00:42:05Z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EFF930C1E539462DA4568DA1FD2EB191</vt:lpwstr>
  </property>
</Properties>
</file>