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台州市金融投资集团有限公司公开招聘职业经理人报考条件</w:t>
      </w:r>
    </w:p>
    <w:tbl>
      <w:tblPr>
        <w:tblStyle w:val="7"/>
        <w:tblpPr w:leftFromText="180" w:rightFromText="180" w:vertAnchor="text" w:horzAnchor="page" w:tblpX="1457" w:tblpY="676"/>
        <w:tblOverlap w:val="never"/>
        <w:tblW w:w="13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4"/>
        <w:gridCol w:w="1275"/>
        <w:gridCol w:w="615"/>
        <w:gridCol w:w="1140"/>
        <w:gridCol w:w="1710"/>
        <w:gridCol w:w="1905"/>
        <w:gridCol w:w="4867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专业及资格要求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台州市金投股权投资基金有限公司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1月4日以后出生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本科及以上学历，并取得相应学位。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经济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、金融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财政学类、经济与贸易类、法学类、工商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管理类专业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8年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知名股权投资机构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任职经历，其中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团队管理经验不少于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3年，直接从事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私募股权从业经历不少于5年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参与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设立至少5支私募基金产品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，作为核心人员参与成功设立的基金规模不低于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00亿元，涉及成功直接投资项目不少于5个；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持有基金从业资格证书和证券从业资格证书；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3.熟悉国内私募股权行业募、投、管、退等环节的运作规则以及相关管理要求。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副总经理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  <w:t>台州市融资担保有限公司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1972年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1月4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本科及以上学历，并取得相应学位。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经济学类、金融学类、财政学类、经济与贸易类、法学类、工商管理类专业。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年及以上国有银行或全国性股份制银行地级市分行行长（含副行长）（或2年及以上国有银行或全国性股份制银行一级分行部门总经理（含副总经理主持））及以上工作经历，具有2年及以上信贷业务及风险管理相关经验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2.具有出色的业务营销能力和风险管理能力，扎实的相关行业和市场分析能力，具有良好的预测和决策水平。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100C7"/>
    <w:rsid w:val="0C0100C7"/>
    <w:rsid w:val="5DD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2022-11-03T08:14:00Z</dcterms:created>
  <dc:creator>尤婉伊</dc:creator>
  <cp:lastModifiedBy>尤婉伊</cp:lastModifiedBy>
  <dcterms:modified xsi:type="dcterms:W3CDTF">2022-11-03T08:28:30Z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