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tabs>
          <w:tab w:val="left" w:pos="3360"/>
        </w:tabs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附件1-1：</w:t>
      </w:r>
    </w:p>
    <w:p>
      <w:pPr>
        <w:pStyle w:val="8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公开招聘报考条件</w:t>
      </w:r>
    </w:p>
    <w:tbl>
      <w:tblPr>
        <w:tblStyle w:val="9"/>
        <w:tblpPr w:leftFromText="180" w:rightFromText="180" w:vertAnchor="text" w:horzAnchor="page" w:tblpX="1457" w:tblpY="676"/>
        <w:tblOverlap w:val="never"/>
        <w:tblW w:w="13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51"/>
        <w:gridCol w:w="695"/>
        <w:gridCol w:w="996"/>
        <w:gridCol w:w="1568"/>
        <w:gridCol w:w="1813"/>
        <w:gridCol w:w="4691"/>
        <w:gridCol w:w="1064"/>
        <w:gridCol w:w="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年龄限制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专业及资格要求</w:t>
            </w: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投资业务部投资经理岗（资深）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6月13日以后出生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全日制研究生（硕士）及以上。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股权投资机构工作经历；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双一流建设”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院校或者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2023年QS排名前100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.熟悉国内私募股权行业募、投、管、退等环节的运作规则以及相关管理要求；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.具备扎实的经济、金融、财务知识，具有行业分析、项目分析、投资估值等经验，并熟悉具体方法和流程；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产业内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有丰富人脉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资源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  <w:p>
            <w:pPr>
              <w:pStyle w:val="3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能适应长期出差要求。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上海或杭州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投资业务部投资经理岗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6月13日以后出生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全日制研究生（硕士）及以上。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双一流建设”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院校或者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2023年QS排名前100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具备扎实的经济、金融、财务知识，具有行业分析、项目分析、投资估值等经验，并熟悉具体方法和流程；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能适应长期出差要求。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上海或杭州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综合管理部综合事务岗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6月13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全日制研究生（硕士）及以上。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研究生所学专业要求为：理论经济学类、应用经济学类、法学类、工商管理类。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大型金融机构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或咨询机构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工作经历；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双一流建设”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院校或者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2023年QS排名前100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适应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长期频繁往返上海与台州；</w:t>
            </w:r>
          </w:p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具备金融行业基本知识、文字表达能力优异；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上海或台州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2"/>
          <w:szCs w:val="2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sz w:val="22"/>
          <w:szCs w:val="22"/>
          <w:highlight w:val="none"/>
          <w:u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2"/>
          <w:szCs w:val="22"/>
          <w:highlight w:val="none"/>
          <w:u w:val="none"/>
          <w:lang w:val="en-US" w:eastAsia="zh-CN"/>
        </w:rPr>
        <w:t>说明：具有高级以上职称或博士研究生学历的可放宽到40周岁。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楷体" w:hAnsi="楷体" w:eastAsia="楷体" w:cs="楷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jI2MTgyOTY1NWQ1YjFhNmFlN2JlNjQxYzc0MTQifQ=="/>
  </w:docVars>
  <w:rsids>
    <w:rsidRoot w:val="2BD81014"/>
    <w:rsid w:val="00FE22FD"/>
    <w:rsid w:val="017A4974"/>
    <w:rsid w:val="01BF13CD"/>
    <w:rsid w:val="05BF5DED"/>
    <w:rsid w:val="06C32B2A"/>
    <w:rsid w:val="07734AA7"/>
    <w:rsid w:val="09187355"/>
    <w:rsid w:val="09310EC9"/>
    <w:rsid w:val="09A45F27"/>
    <w:rsid w:val="0AF3766B"/>
    <w:rsid w:val="0B696551"/>
    <w:rsid w:val="0D070B2D"/>
    <w:rsid w:val="0D2C0DDA"/>
    <w:rsid w:val="0D5A6456"/>
    <w:rsid w:val="0D8D5B05"/>
    <w:rsid w:val="0EBF433E"/>
    <w:rsid w:val="0FF528EF"/>
    <w:rsid w:val="119D6F55"/>
    <w:rsid w:val="11DE6F89"/>
    <w:rsid w:val="12074165"/>
    <w:rsid w:val="121347F6"/>
    <w:rsid w:val="137A3669"/>
    <w:rsid w:val="13E04FF3"/>
    <w:rsid w:val="13F75CCB"/>
    <w:rsid w:val="14F023DF"/>
    <w:rsid w:val="150B00D9"/>
    <w:rsid w:val="15987AAA"/>
    <w:rsid w:val="16E551AF"/>
    <w:rsid w:val="173C665D"/>
    <w:rsid w:val="173F44E1"/>
    <w:rsid w:val="17771D98"/>
    <w:rsid w:val="185276F3"/>
    <w:rsid w:val="18886185"/>
    <w:rsid w:val="19B7283D"/>
    <w:rsid w:val="19BF50C8"/>
    <w:rsid w:val="1A21085E"/>
    <w:rsid w:val="1C2B6096"/>
    <w:rsid w:val="1C8C4CAE"/>
    <w:rsid w:val="1DD755B8"/>
    <w:rsid w:val="1EA25B19"/>
    <w:rsid w:val="205674A7"/>
    <w:rsid w:val="20DE357A"/>
    <w:rsid w:val="21AE184F"/>
    <w:rsid w:val="24C3310F"/>
    <w:rsid w:val="257F2D07"/>
    <w:rsid w:val="25C23936"/>
    <w:rsid w:val="25D725E5"/>
    <w:rsid w:val="27172430"/>
    <w:rsid w:val="27422FAE"/>
    <w:rsid w:val="27B52E82"/>
    <w:rsid w:val="27DC36B5"/>
    <w:rsid w:val="28303508"/>
    <w:rsid w:val="28494683"/>
    <w:rsid w:val="2AD51BAE"/>
    <w:rsid w:val="2BD81014"/>
    <w:rsid w:val="2C9F6A34"/>
    <w:rsid w:val="2CEE19A1"/>
    <w:rsid w:val="2E034CB0"/>
    <w:rsid w:val="302573A2"/>
    <w:rsid w:val="31574214"/>
    <w:rsid w:val="31952C68"/>
    <w:rsid w:val="3252231D"/>
    <w:rsid w:val="34D558E9"/>
    <w:rsid w:val="35A15F79"/>
    <w:rsid w:val="36203B2D"/>
    <w:rsid w:val="380406E7"/>
    <w:rsid w:val="3810730B"/>
    <w:rsid w:val="38521F98"/>
    <w:rsid w:val="39456C30"/>
    <w:rsid w:val="3AEB3E07"/>
    <w:rsid w:val="3C7418B9"/>
    <w:rsid w:val="3D2273FE"/>
    <w:rsid w:val="3D3039AF"/>
    <w:rsid w:val="3EF84E87"/>
    <w:rsid w:val="3EF8725E"/>
    <w:rsid w:val="3FF739E5"/>
    <w:rsid w:val="414B4D76"/>
    <w:rsid w:val="42A02405"/>
    <w:rsid w:val="430C6AAB"/>
    <w:rsid w:val="437D4D13"/>
    <w:rsid w:val="438B1DDA"/>
    <w:rsid w:val="43905E33"/>
    <w:rsid w:val="44722403"/>
    <w:rsid w:val="44FC7C75"/>
    <w:rsid w:val="44FE61F8"/>
    <w:rsid w:val="46BC33FE"/>
    <w:rsid w:val="49003C4E"/>
    <w:rsid w:val="4A5E5ECC"/>
    <w:rsid w:val="4AA51870"/>
    <w:rsid w:val="4B69354E"/>
    <w:rsid w:val="4D00588B"/>
    <w:rsid w:val="4D733668"/>
    <w:rsid w:val="4DAA1032"/>
    <w:rsid w:val="510734AA"/>
    <w:rsid w:val="516A4D05"/>
    <w:rsid w:val="52790CAB"/>
    <w:rsid w:val="52C115B9"/>
    <w:rsid w:val="546F6A60"/>
    <w:rsid w:val="56D56727"/>
    <w:rsid w:val="57606E2C"/>
    <w:rsid w:val="576B732F"/>
    <w:rsid w:val="57795BE6"/>
    <w:rsid w:val="57B75BBB"/>
    <w:rsid w:val="57BC09B7"/>
    <w:rsid w:val="599A756C"/>
    <w:rsid w:val="5B52183E"/>
    <w:rsid w:val="5DE35EC0"/>
    <w:rsid w:val="5E1650FD"/>
    <w:rsid w:val="5FAA705A"/>
    <w:rsid w:val="60515329"/>
    <w:rsid w:val="60600E13"/>
    <w:rsid w:val="606B613C"/>
    <w:rsid w:val="60955B21"/>
    <w:rsid w:val="60AD24BF"/>
    <w:rsid w:val="62BA0589"/>
    <w:rsid w:val="62E57FD1"/>
    <w:rsid w:val="630006BE"/>
    <w:rsid w:val="63B472ED"/>
    <w:rsid w:val="63D748F7"/>
    <w:rsid w:val="64773288"/>
    <w:rsid w:val="647F27CF"/>
    <w:rsid w:val="6524032D"/>
    <w:rsid w:val="66156382"/>
    <w:rsid w:val="66622FC9"/>
    <w:rsid w:val="66655224"/>
    <w:rsid w:val="66837FBE"/>
    <w:rsid w:val="67827FF9"/>
    <w:rsid w:val="68F21FDC"/>
    <w:rsid w:val="69687723"/>
    <w:rsid w:val="69B84924"/>
    <w:rsid w:val="6B8611CD"/>
    <w:rsid w:val="6BC05C0E"/>
    <w:rsid w:val="6CEC1BE4"/>
    <w:rsid w:val="6D3C2F47"/>
    <w:rsid w:val="6D9D7A52"/>
    <w:rsid w:val="6E9763EC"/>
    <w:rsid w:val="6F035E08"/>
    <w:rsid w:val="706F71A2"/>
    <w:rsid w:val="70835AE3"/>
    <w:rsid w:val="709C73AA"/>
    <w:rsid w:val="7120050D"/>
    <w:rsid w:val="71C73B61"/>
    <w:rsid w:val="720D672D"/>
    <w:rsid w:val="728C3592"/>
    <w:rsid w:val="73260E49"/>
    <w:rsid w:val="734038C7"/>
    <w:rsid w:val="7642359E"/>
    <w:rsid w:val="779D4C19"/>
    <w:rsid w:val="7989378D"/>
    <w:rsid w:val="7AD4613F"/>
    <w:rsid w:val="7C44524B"/>
    <w:rsid w:val="7D0F79AE"/>
    <w:rsid w:val="7DFD6FA9"/>
    <w:rsid w:val="7E4A3826"/>
    <w:rsid w:val="7E756933"/>
    <w:rsid w:val="7F224AFC"/>
    <w:rsid w:val="7F82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0"/>
    </w:pPr>
    <w:rPr>
      <w:rFonts w:eastAsia="黑体"/>
      <w:kern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21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793</Characters>
  <Lines>0</Lines>
  <Paragraphs>0</Paragraphs>
  <TotalTime>16</TotalTime>
  <ScaleCrop>false</ScaleCrop>
  <LinksUpToDate>false</LinksUpToDate>
  <CharactersWithSpaces>793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2023-04-25T06:19:00Z</dcterms:created>
  <dc:creator>施林强</dc:creator>
  <cp:lastModifiedBy>刘妮</cp:lastModifiedBy>
  <dcterms:modified xsi:type="dcterms:W3CDTF">2023-06-13T11:55:33Z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3CE87AD6CB8B499E8082DB86252D897E_13</vt:lpwstr>
  </property>
</Properties>
</file>