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2E16" w14:textId="77777777" w:rsidR="00822F6F" w:rsidRPr="00EA4955" w:rsidRDefault="00000000">
      <w:pPr>
        <w:wordWrap w:val="0"/>
        <w:adjustRightInd w:val="0"/>
        <w:snapToGrid w:val="0"/>
        <w:ind w:firstLineChars="0" w:firstLine="0"/>
        <w:rPr>
          <w:rFonts w:ascii="黑体" w:eastAsia="黑体" w:hAnsi="黑体" w:hint="eastAsia"/>
          <w:bCs/>
          <w:szCs w:val="32"/>
        </w:rPr>
      </w:pPr>
      <w:r w:rsidRPr="00EA4955">
        <w:rPr>
          <w:rFonts w:ascii="黑体" w:eastAsia="黑体" w:hAnsi="黑体" w:hint="eastAsia"/>
          <w:bCs/>
          <w:szCs w:val="32"/>
        </w:rPr>
        <w:t>附件1</w:t>
      </w:r>
    </w:p>
    <w:p w14:paraId="6F1CDDC7" w14:textId="77777777" w:rsidR="00822F6F" w:rsidRDefault="00000000">
      <w:pPr>
        <w:pStyle w:val="a3"/>
        <w:spacing w:line="360" w:lineRule="auto"/>
        <w:ind w:firstLine="880"/>
        <w:jc w:val="center"/>
        <w:rPr>
          <w:rFonts w:ascii="黑体" w:eastAsia="黑体"/>
          <w:b/>
          <w:sz w:val="54"/>
        </w:rPr>
      </w:pPr>
      <w:bookmarkStart w:id="0" w:name="OLE_LINK1"/>
      <w:r>
        <w:rPr>
          <w:rFonts w:ascii="方正小标宋简体" w:eastAsia="方正小标宋简体" w:hint="eastAsia"/>
          <w:sz w:val="44"/>
          <w:szCs w:val="44"/>
        </w:rPr>
        <w:t>南洋大厦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电梯维保项目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询价单</w:t>
      </w:r>
      <w:bookmarkEnd w:id="0"/>
    </w:p>
    <w:p w14:paraId="417508B0" w14:textId="77777777" w:rsidR="00822F6F" w:rsidRDefault="00000000">
      <w:pPr>
        <w:wordWrap w:val="0"/>
        <w:adjustRightInd w:val="0"/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致各供应商：</w:t>
      </w:r>
    </w:p>
    <w:p w14:paraId="41DB2945" w14:textId="77777777" w:rsidR="00822F6F" w:rsidRDefault="00000000">
      <w:pPr>
        <w:wordWrap w:val="0"/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台州市</w:t>
      </w:r>
      <w:proofErr w:type="gramStart"/>
      <w:r>
        <w:rPr>
          <w:rFonts w:hint="eastAsia"/>
          <w:sz w:val="28"/>
          <w:szCs w:val="28"/>
        </w:rPr>
        <w:t>科创投资</w:t>
      </w:r>
      <w:proofErr w:type="gramEnd"/>
      <w:r>
        <w:rPr>
          <w:rFonts w:hint="eastAsia"/>
          <w:sz w:val="28"/>
          <w:szCs w:val="28"/>
        </w:rPr>
        <w:t>集团有限公司拟采购南洋大厦</w:t>
      </w:r>
      <w:proofErr w:type="gramStart"/>
      <w:r>
        <w:rPr>
          <w:rFonts w:hint="eastAsia"/>
          <w:sz w:val="28"/>
          <w:szCs w:val="28"/>
        </w:rPr>
        <w:t>电梯维保服务</w:t>
      </w:r>
      <w:proofErr w:type="gramEnd"/>
      <w:r>
        <w:rPr>
          <w:rFonts w:hint="eastAsia"/>
          <w:sz w:val="28"/>
          <w:szCs w:val="28"/>
        </w:rPr>
        <w:t>，具体如下：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6"/>
        <w:gridCol w:w="1201"/>
        <w:gridCol w:w="779"/>
        <w:gridCol w:w="779"/>
        <w:gridCol w:w="1484"/>
        <w:gridCol w:w="1623"/>
      </w:tblGrid>
      <w:tr w:rsidR="00822F6F" w14:paraId="74F5E80A" w14:textId="7777777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1409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5A2F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电/扶梯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B0C3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品牌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140F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层站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80E2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速度(M/S)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1420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载重（KG）</w:t>
            </w:r>
          </w:p>
        </w:tc>
      </w:tr>
      <w:tr w:rsidR="00822F6F" w14:paraId="442AE46D" w14:textId="7777777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AE5D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DA7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AEF0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37BC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D53A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F92B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013A9C2E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027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530B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8F3B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BA2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3D56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FDE8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6ADDFB33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D98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C27D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2BA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4B0E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4A6E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187B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505CDFC3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CF88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85ED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8FB1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54CA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9AE8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81BB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0C8EB70D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2D5C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DD04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BDF1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9813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DC5C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6586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0597682D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1A61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DEF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A0DE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3726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5FC2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5CBC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38F08081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2B97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FDE6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2351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AE32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90DA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C920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1350</w:t>
            </w:r>
          </w:p>
        </w:tc>
      </w:tr>
      <w:tr w:rsidR="00822F6F" w14:paraId="69F04483" w14:textId="77777777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B153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椒江南洋大厦L8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B38B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直梯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8EAC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KONE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38A5" w14:textId="77777777" w:rsidR="00822F6F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0A33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34D2" w14:textId="77777777" w:rsidR="00822F6F" w:rsidRDefault="0000000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1600</w:t>
            </w:r>
          </w:p>
        </w:tc>
      </w:tr>
    </w:tbl>
    <w:p w14:paraId="418148D4" w14:textId="77777777" w:rsidR="00822F6F" w:rsidRDefault="00000000">
      <w:pPr>
        <w:wordWrap w:val="0"/>
        <w:adjustRightInd w:val="0"/>
        <w:snapToGrid w:val="0"/>
        <w:ind w:firstLine="640"/>
      </w:pPr>
      <w:proofErr w:type="gramStart"/>
      <w:r>
        <w:rPr>
          <w:rFonts w:hint="eastAsia"/>
        </w:rPr>
        <w:t>维保期限</w:t>
      </w:r>
      <w:proofErr w:type="gramEnd"/>
      <w:r>
        <w:rPr>
          <w:rFonts w:hint="eastAsia"/>
        </w:rPr>
        <w:t>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-2028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14:paraId="17D3D4CB" w14:textId="77777777" w:rsidR="00822F6F" w:rsidRDefault="00000000">
      <w:pPr>
        <w:wordWrap w:val="0"/>
        <w:adjustRightInd w:val="0"/>
        <w:snapToGrid w:val="0"/>
        <w:ind w:firstLine="640"/>
      </w:pPr>
      <w:r>
        <w:rPr>
          <w:rFonts w:hint="eastAsia"/>
        </w:rPr>
        <w:t>供应商必须保障电梯的正常运行，</w:t>
      </w:r>
      <w:r>
        <w:rPr>
          <w:rFonts w:ascii="仿宋_GB2312" w:hint="eastAsia"/>
        </w:rPr>
        <w:t>因供应</w:t>
      </w:r>
      <w:proofErr w:type="gramStart"/>
      <w:r>
        <w:rPr>
          <w:rFonts w:ascii="仿宋_GB2312" w:hint="eastAsia"/>
        </w:rPr>
        <w:t>商维护</w:t>
      </w:r>
      <w:proofErr w:type="gramEnd"/>
      <w:r>
        <w:rPr>
          <w:rFonts w:ascii="仿宋_GB2312" w:hint="eastAsia"/>
        </w:rPr>
        <w:t>保养不当原因导致电梯定期检验不合格的，采购方有权更换供应商。</w:t>
      </w:r>
    </w:p>
    <w:p w14:paraId="3497392D" w14:textId="77777777" w:rsidR="00822F6F" w:rsidRDefault="00000000">
      <w:pPr>
        <w:wordWrap w:val="0"/>
        <w:adjustRightInd w:val="0"/>
        <w:snapToGrid w:val="0"/>
        <w:ind w:firstLine="640"/>
      </w:pPr>
      <w:r>
        <w:rPr>
          <w:rFonts w:ascii="仿宋_GB2312" w:hAnsi="仿宋_GB2312" w:cs="仿宋_GB2312" w:hint="eastAsia"/>
          <w:szCs w:val="32"/>
        </w:rPr>
        <w:t>预算金额：</w:t>
      </w:r>
      <w:r>
        <w:rPr>
          <w:rFonts w:hint="eastAsia"/>
        </w:rPr>
        <w:t>含税费用</w:t>
      </w:r>
      <w:r>
        <w:rPr>
          <w:rFonts w:hint="eastAsia"/>
        </w:rPr>
        <w:t>11.52</w:t>
      </w:r>
      <w:r>
        <w:rPr>
          <w:rFonts w:hint="eastAsia"/>
        </w:rPr>
        <w:t>万元以内（含税）。</w:t>
      </w:r>
    </w:p>
    <w:p w14:paraId="28794D7D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对供应商的要求如下：</w:t>
      </w:r>
    </w:p>
    <w:p w14:paraId="509E7B97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（一）在中国人民共和国境内注册，具有独立承担民事责任的能力和经营许可证;</w:t>
      </w:r>
    </w:p>
    <w:p w14:paraId="6AF83F1F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（二）具有</w:t>
      </w:r>
      <w:proofErr w:type="gramStart"/>
      <w:r>
        <w:rPr>
          <w:rFonts w:ascii="仿宋_GB2312" w:hint="eastAsia"/>
          <w:szCs w:val="32"/>
        </w:rPr>
        <w:t>电梯维保服务</w:t>
      </w:r>
      <w:proofErr w:type="gramEnd"/>
      <w:r>
        <w:rPr>
          <w:rFonts w:ascii="仿宋_GB2312" w:hint="eastAsia"/>
          <w:szCs w:val="32"/>
        </w:rPr>
        <w:t>资格证书；</w:t>
      </w:r>
    </w:p>
    <w:p w14:paraId="509A7E59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 xml:space="preserve">（三）具有良好的商业信誉和健全的财务会计制度； </w:t>
      </w:r>
    </w:p>
    <w:p w14:paraId="51EE005C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（四）有依法缴纳税收和社会保障资金的良好记录；</w:t>
      </w:r>
    </w:p>
    <w:p w14:paraId="3290B612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（五）近三年内，在经营活动中没有重大违纪记录;</w:t>
      </w:r>
    </w:p>
    <w:p w14:paraId="74A5928C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（六）本项目不接受联合体投标申请，不允许分包和转包；</w:t>
      </w:r>
    </w:p>
    <w:p w14:paraId="0EF4060A" w14:textId="77777777" w:rsidR="00822F6F" w:rsidRDefault="00000000">
      <w:pPr>
        <w:wordWrap w:val="0"/>
        <w:adjustRightInd w:val="0"/>
        <w:snapToGrid w:val="0"/>
        <w:ind w:firstLine="640"/>
        <w:rPr>
          <w:rFonts w:ascii="仿宋_GB2312"/>
          <w:bCs/>
          <w:szCs w:val="32"/>
        </w:rPr>
      </w:pPr>
      <w:r>
        <w:rPr>
          <w:rFonts w:ascii="仿宋_GB2312" w:hint="eastAsia"/>
          <w:szCs w:val="32"/>
        </w:rPr>
        <w:t>请于2025年6月12日12时00分前，将书面报价文件原件邮寄（或快递或现场送达）至浙江省台州市椒江区白云街道开</w:t>
      </w:r>
      <w:proofErr w:type="gramStart"/>
      <w:r>
        <w:rPr>
          <w:rFonts w:ascii="仿宋_GB2312" w:hint="eastAsia"/>
          <w:szCs w:val="32"/>
        </w:rPr>
        <w:t>投金融</w:t>
      </w:r>
      <w:proofErr w:type="gramEnd"/>
      <w:r>
        <w:rPr>
          <w:rFonts w:ascii="仿宋_GB2312" w:hint="eastAsia"/>
          <w:szCs w:val="32"/>
        </w:rPr>
        <w:t>大厦1幢14楼，李先生，联系电话：15988987222。</w:t>
      </w:r>
      <w:r>
        <w:rPr>
          <w:rFonts w:ascii="仿宋_GB2312" w:hint="eastAsia"/>
          <w:bCs/>
          <w:szCs w:val="32"/>
        </w:rPr>
        <w:t>请贵单位按以下格式进行报价：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3"/>
        <w:gridCol w:w="2885"/>
        <w:gridCol w:w="1303"/>
        <w:gridCol w:w="1755"/>
      </w:tblGrid>
      <w:tr w:rsidR="00822F6F" w14:paraId="5BF5E78C" w14:textId="77777777">
        <w:tc>
          <w:tcPr>
            <w:tcW w:w="2630" w:type="dxa"/>
            <w:vAlign w:val="center"/>
          </w:tcPr>
          <w:p w14:paraId="429866CE" w14:textId="77777777" w:rsidR="00822F6F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</w:tc>
        <w:tc>
          <w:tcPr>
            <w:tcW w:w="6430" w:type="dxa"/>
            <w:gridSpan w:val="3"/>
          </w:tcPr>
          <w:p w14:paraId="6BACB703" w14:textId="77777777" w:rsidR="00822F6F" w:rsidRDefault="00822F6F">
            <w:pPr>
              <w:spacing w:line="500" w:lineRule="exact"/>
              <w:ind w:firstLineChars="0" w:firstLine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22F6F" w14:paraId="4C9C9FEC" w14:textId="77777777">
        <w:tc>
          <w:tcPr>
            <w:tcW w:w="2630" w:type="dxa"/>
            <w:vAlign w:val="center"/>
          </w:tcPr>
          <w:p w14:paraId="03C0D0A3" w14:textId="77777777" w:rsidR="00822F6F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人民币报价</w:t>
            </w:r>
          </w:p>
        </w:tc>
        <w:tc>
          <w:tcPr>
            <w:tcW w:w="3032" w:type="dxa"/>
          </w:tcPr>
          <w:p w14:paraId="1710AA79" w14:textId="77777777" w:rsidR="00822F6F" w:rsidRDefault="00000000">
            <w:pPr>
              <w:spacing w:line="500" w:lineRule="exact"/>
              <w:ind w:firstLineChars="400" w:firstLine="1120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（小写）</w:t>
            </w:r>
          </w:p>
        </w:tc>
        <w:tc>
          <w:tcPr>
            <w:tcW w:w="3398" w:type="dxa"/>
            <w:gridSpan w:val="2"/>
          </w:tcPr>
          <w:p w14:paraId="7568B2B4" w14:textId="77777777" w:rsidR="00822F6F" w:rsidRDefault="00000000">
            <w:pPr>
              <w:spacing w:line="500" w:lineRule="exact"/>
              <w:ind w:firstLineChars="0" w:firstLine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（大写）</w:t>
            </w:r>
          </w:p>
        </w:tc>
      </w:tr>
      <w:tr w:rsidR="00822F6F" w14:paraId="4D81E90C" w14:textId="77777777">
        <w:tc>
          <w:tcPr>
            <w:tcW w:w="2630" w:type="dxa"/>
            <w:vAlign w:val="center"/>
          </w:tcPr>
          <w:p w14:paraId="2FAFF661" w14:textId="77777777" w:rsidR="00822F6F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3032" w:type="dxa"/>
          </w:tcPr>
          <w:p w14:paraId="0C8BB252" w14:textId="77777777" w:rsidR="00822F6F" w:rsidRDefault="00822F6F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  <w:tc>
          <w:tcPr>
            <w:tcW w:w="1418" w:type="dxa"/>
          </w:tcPr>
          <w:p w14:paraId="6644A76A" w14:textId="77777777" w:rsidR="00822F6F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980" w:type="dxa"/>
          </w:tcPr>
          <w:p w14:paraId="72D76D1D" w14:textId="77777777" w:rsidR="00822F6F" w:rsidRDefault="00822F6F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  <w:tr w:rsidR="00822F6F" w14:paraId="690BAEA9" w14:textId="77777777">
        <w:tc>
          <w:tcPr>
            <w:tcW w:w="2630" w:type="dxa"/>
            <w:vAlign w:val="center"/>
          </w:tcPr>
          <w:p w14:paraId="0BD6406A" w14:textId="77777777" w:rsidR="00822F6F" w:rsidRDefault="00000000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联系人身份证号码</w:t>
            </w:r>
          </w:p>
        </w:tc>
        <w:tc>
          <w:tcPr>
            <w:tcW w:w="6430" w:type="dxa"/>
            <w:gridSpan w:val="3"/>
          </w:tcPr>
          <w:p w14:paraId="3571C7D3" w14:textId="77777777" w:rsidR="00822F6F" w:rsidRDefault="00822F6F">
            <w:pPr>
              <w:spacing w:line="50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</w:tbl>
    <w:p w14:paraId="00386E67" w14:textId="77777777" w:rsidR="00822F6F" w:rsidRDefault="00822F6F">
      <w:pPr>
        <w:wordWrap w:val="0"/>
        <w:adjustRightInd w:val="0"/>
        <w:snapToGrid w:val="0"/>
        <w:ind w:leftChars="200" w:left="640" w:firstLineChars="0" w:firstLine="0"/>
        <w:rPr>
          <w:rFonts w:ascii="仿宋_GB2312"/>
          <w:bCs/>
          <w:szCs w:val="32"/>
        </w:rPr>
      </w:pPr>
    </w:p>
    <w:p w14:paraId="0FF01334" w14:textId="77777777" w:rsidR="00822F6F" w:rsidRDefault="00822F6F">
      <w:pPr>
        <w:wordWrap w:val="0"/>
        <w:adjustRightInd w:val="0"/>
        <w:snapToGrid w:val="0"/>
        <w:ind w:firstLineChars="0" w:firstLine="0"/>
        <w:rPr>
          <w:sz w:val="28"/>
          <w:szCs w:val="28"/>
        </w:rPr>
      </w:pPr>
    </w:p>
    <w:p w14:paraId="081D64B2" w14:textId="77777777" w:rsidR="00822F6F" w:rsidRDefault="00000000">
      <w:pPr>
        <w:wordWrap w:val="0"/>
        <w:spacing w:line="500" w:lineRule="exact"/>
        <w:ind w:firstLine="56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报价单位名称：（公章）          </w:t>
      </w:r>
    </w:p>
    <w:p w14:paraId="6AACC859" w14:textId="77777777" w:rsidR="00822F6F" w:rsidRDefault="00000000">
      <w:pPr>
        <w:wordWrap w:val="0"/>
        <w:adjustRightInd w:val="0"/>
        <w:snapToGrid w:val="0"/>
        <w:ind w:firstLineChars="1600" w:firstLine="4480"/>
        <w:rPr>
          <w:rFonts w:ascii="仿宋_GB2312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    年   月   日</w:t>
      </w:r>
    </w:p>
    <w:p w14:paraId="018EFFDE" w14:textId="77777777" w:rsidR="00822F6F" w:rsidRDefault="00822F6F">
      <w:pPr>
        <w:ind w:firstLine="640"/>
      </w:pPr>
    </w:p>
    <w:p w14:paraId="65FAA52A" w14:textId="77777777" w:rsidR="00822F6F" w:rsidRDefault="00822F6F">
      <w:pPr>
        <w:ind w:firstLine="640"/>
      </w:pPr>
    </w:p>
    <w:p w14:paraId="5B9F1AF8" w14:textId="32005D33" w:rsidR="00EA4955" w:rsidRDefault="00EA4955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0A9CD88C" w14:textId="77777777" w:rsidR="00822F6F" w:rsidRPr="00EA4955" w:rsidRDefault="00000000">
      <w:pPr>
        <w:wordWrap w:val="0"/>
        <w:adjustRightInd w:val="0"/>
        <w:snapToGrid w:val="0"/>
        <w:ind w:firstLineChars="0" w:firstLine="0"/>
        <w:rPr>
          <w:rFonts w:ascii="黑体" w:eastAsia="黑体" w:hAnsi="黑体" w:hint="eastAsia"/>
          <w:bCs/>
          <w:szCs w:val="32"/>
        </w:rPr>
      </w:pPr>
      <w:r w:rsidRPr="00EA4955">
        <w:rPr>
          <w:rFonts w:ascii="黑体" w:eastAsia="黑体" w:hAnsi="黑体" w:hint="eastAsia"/>
          <w:bCs/>
          <w:szCs w:val="32"/>
        </w:rPr>
        <w:lastRenderedPageBreak/>
        <w:t>附件2</w:t>
      </w:r>
    </w:p>
    <w:p w14:paraId="3E2C1D1F" w14:textId="77777777" w:rsidR="00822F6F" w:rsidRDefault="00822F6F">
      <w:pPr>
        <w:wordWrap w:val="0"/>
        <w:adjustRightInd w:val="0"/>
        <w:snapToGrid w:val="0"/>
        <w:ind w:firstLineChars="0" w:firstLine="0"/>
        <w:rPr>
          <w:rFonts w:ascii="仿宋_GB2312"/>
          <w:bCs/>
          <w:szCs w:val="32"/>
        </w:rPr>
      </w:pPr>
    </w:p>
    <w:p w14:paraId="3D65F2D2" w14:textId="77777777" w:rsidR="00822F6F" w:rsidRDefault="00000000">
      <w:pPr>
        <w:wordWrap w:val="0"/>
        <w:adjustRightInd w:val="0"/>
        <w:snapToGrid w:val="0"/>
        <w:ind w:firstLineChars="0" w:firstLine="0"/>
        <w:rPr>
          <w:rFonts w:ascii="仿宋_GB2312"/>
          <w:bCs/>
          <w:szCs w:val="32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2143D9" wp14:editId="1634A258">
            <wp:simplePos x="0" y="0"/>
            <wp:positionH relativeFrom="column">
              <wp:posOffset>124460</wp:posOffset>
            </wp:positionH>
            <wp:positionV relativeFrom="paragraph">
              <wp:posOffset>52705</wp:posOffset>
            </wp:positionV>
            <wp:extent cx="5267960" cy="7453630"/>
            <wp:effectExtent l="0" t="0" r="8890" b="13970"/>
            <wp:wrapSquare wrapText="bothSides"/>
            <wp:docPr id="2" name="图片 2" descr="委托函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委托函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2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E149" w14:textId="77777777" w:rsidR="00C541D1" w:rsidRDefault="00C541D1">
      <w:pPr>
        <w:spacing w:line="240" w:lineRule="auto"/>
        <w:ind w:firstLine="640"/>
      </w:pPr>
      <w:r>
        <w:separator/>
      </w:r>
    </w:p>
  </w:endnote>
  <w:endnote w:type="continuationSeparator" w:id="0">
    <w:p w14:paraId="7DBE31FD" w14:textId="77777777" w:rsidR="00C541D1" w:rsidRDefault="00C541D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AE75" w14:textId="77777777" w:rsidR="00822F6F" w:rsidRDefault="00822F6F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1F0" w14:textId="77777777" w:rsidR="00822F6F" w:rsidRDefault="00822F6F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2AF5" w14:textId="77777777" w:rsidR="00822F6F" w:rsidRDefault="00822F6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9EF5" w14:textId="77777777" w:rsidR="00C541D1" w:rsidRDefault="00C541D1">
      <w:pPr>
        <w:spacing w:line="240" w:lineRule="auto"/>
        <w:ind w:firstLine="640"/>
      </w:pPr>
      <w:r>
        <w:separator/>
      </w:r>
    </w:p>
  </w:footnote>
  <w:footnote w:type="continuationSeparator" w:id="0">
    <w:p w14:paraId="46CC81BA" w14:textId="77777777" w:rsidR="00C541D1" w:rsidRDefault="00C541D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E626" w14:textId="77777777" w:rsidR="00822F6F" w:rsidRDefault="0000000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1827DB" wp14:editId="33BDDA8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520" cy="571500"/>
              <wp:effectExtent l="0" t="0" r="0" b="0"/>
              <wp:wrapNone/>
              <wp:docPr id="61398532" name="文本框 2" descr="KONE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AB94A" w14:textId="77777777" w:rsidR="00822F6F" w:rsidRDefault="00000000">
                          <w:pPr>
                            <w:ind w:firstLine="32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827D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alt="KONE Internal" style="position:absolute;left:0;text-align:left;margin-left:36.4pt;margin-top:0;width:87.6pt;height:4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" filled="f" stroked="f">
              <v:textbox style="mso-fit-shape-to-text:t" inset="0,15pt,20pt,0">
                <w:txbxContent>
                  <w:p w14:paraId="5ADAB94A" w14:textId="77777777" w:rsidR="00822F6F" w:rsidRDefault="00000000">
                    <w:pPr>
                      <w:ind w:firstLine="32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86CE" w14:textId="77777777" w:rsidR="00822F6F" w:rsidRDefault="00822F6F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370" w14:textId="77777777" w:rsidR="00822F6F" w:rsidRDefault="0000000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74F19E" wp14:editId="4265F0F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520" cy="571500"/>
              <wp:effectExtent l="0" t="0" r="0" b="0"/>
              <wp:wrapNone/>
              <wp:docPr id="1766019878" name="文本框 1" descr="KONE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956BE" w14:textId="77777777" w:rsidR="00822F6F" w:rsidRDefault="00000000">
                          <w:pPr>
                            <w:ind w:firstLine="32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4F1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alt="KONE Internal" style="position:absolute;left:0;text-align:left;margin-left:36.4pt;margin-top:0;width:87.6pt;height: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" filled="f" stroked="f">
              <v:textbox style="mso-fit-shape-to-text:t" inset="0,15pt,20pt,0">
                <w:txbxContent>
                  <w:p w14:paraId="5BD956BE" w14:textId="77777777" w:rsidR="00822F6F" w:rsidRDefault="00000000">
                    <w:pPr>
                      <w:ind w:firstLine="32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E562"/>
    <w:multiLevelType w:val="singleLevel"/>
    <w:tmpl w:val="096BE5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9243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1C6660"/>
    <w:rsid w:val="002437B0"/>
    <w:rsid w:val="00330AC3"/>
    <w:rsid w:val="006F47FB"/>
    <w:rsid w:val="00720776"/>
    <w:rsid w:val="00822F6F"/>
    <w:rsid w:val="00827577"/>
    <w:rsid w:val="00860D8D"/>
    <w:rsid w:val="00A004D6"/>
    <w:rsid w:val="00AC2070"/>
    <w:rsid w:val="00B5093F"/>
    <w:rsid w:val="00B957FD"/>
    <w:rsid w:val="00C04BCA"/>
    <w:rsid w:val="00C541D1"/>
    <w:rsid w:val="00E0594D"/>
    <w:rsid w:val="00EA4955"/>
    <w:rsid w:val="00F478EA"/>
    <w:rsid w:val="00FD1ED8"/>
    <w:rsid w:val="04A53DF9"/>
    <w:rsid w:val="1D0B0F1B"/>
    <w:rsid w:val="201C6660"/>
    <w:rsid w:val="20CD011F"/>
    <w:rsid w:val="28013E57"/>
    <w:rsid w:val="3160027F"/>
    <w:rsid w:val="31E8745B"/>
    <w:rsid w:val="40C22CF4"/>
    <w:rsid w:val="568255E6"/>
    <w:rsid w:val="5B8C3098"/>
    <w:rsid w:val="5C446CDE"/>
    <w:rsid w:val="63FD3EFC"/>
    <w:rsid w:val="6CBF2675"/>
    <w:rsid w:val="7A801505"/>
    <w:rsid w:val="7B682950"/>
    <w:rsid w:val="7D0F2DE3"/>
    <w:rsid w:val="7E5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3782A2"/>
  <w15:docId w15:val="{8A5C8B5F-CFEB-45B7-8EC8-093E5B73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8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widowControl/>
      <w:spacing w:line="360" w:lineRule="auto"/>
      <w:jc w:val="center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ind w:leftChars="200" w:left="420"/>
      <w:jc w:val="center"/>
      <w:outlineLvl w:val="2"/>
    </w:pPr>
    <w:rPr>
      <w:rFonts w:eastAsia="宋体"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60" w:lineRule="auto"/>
      <w:ind w:leftChars="200" w:left="420"/>
      <w:outlineLvl w:val="3"/>
    </w:pPr>
    <w:rPr>
      <w:rFonts w:ascii="Arial" w:eastAsia="宋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60" w:lineRule="auto"/>
      <w:ind w:leftChars="200" w:left="420"/>
      <w:outlineLvl w:val="4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>KONE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李前航</dc:creator>
  <cp:lastModifiedBy>ZHU Haizhou</cp:lastModifiedBy>
  <cp:revision>2</cp:revision>
  <cp:lastPrinted>2025-06-04T07:34:00Z</cp:lastPrinted>
  <dcterms:created xsi:type="dcterms:W3CDTF">2025-06-06T12:13:00Z</dcterms:created>
  <dcterms:modified xsi:type="dcterms:W3CDTF">2025-06-06T12:13:00Z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824A876C15E04211ABCBFE589F0F177D_13</vt:lpwstr>
  </property>
  <property fmtid="{D5CDD505-2E9C-101B-9397-08002B2CF9AE}" pid="4" name="KSOTemplateDocerSaveRecord">
    <vt:lpwstr>eyJoZGlkIjoiMzM2YTlhZTI0NjE3M2NkZThkMjRjNWRjMDU4YTVjYWMiLCJ1c2VySWQiOiIzODkyNjczNjAifQ==</vt:lpwstr>
  </property>
  <property fmtid="{D5CDD505-2E9C-101B-9397-08002B2CF9AE}" pid="5" name="ClassificationContentMarkingHeaderShapeIds">
    <vt:lpwstr>69435326,3a8de04,53b372d6</vt:lpwstr>
  </property>
  <property fmtid="{D5CDD505-2E9C-101B-9397-08002B2CF9AE}" pid="6" name="ClassificationContentMarkingHeaderFontProps">
    <vt:lpwstr>#000000,8,arial</vt:lpwstr>
  </property>
  <property fmtid="{D5CDD505-2E9C-101B-9397-08002B2CF9AE}" pid="7" name="ClassificationContentMarkingHeaderText">
    <vt:lpwstr>KONE Internal</vt:lpwstr>
  </property>
</Properties>
</file>