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评审办法及评分标准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评审原则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整个招标过程将严格按照 “公开、公平、公正”的原则进行；评审小组不得向外界透露任何与评审有关的内容；任何单位和个人不得干扰、影响评审的正常进行。</w:t>
      </w:r>
    </w:p>
    <w:p>
      <w:pPr>
        <w:pStyle w:val="2"/>
        <w:ind w:firstLine="640" w:firstLineChars="200"/>
        <w:rPr>
          <w:rFonts w:hint="default"/>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评审办法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采用综合评分法，总得分为100分，其中技术得分80分，价格得分20分。</w:t>
      </w:r>
    </w:p>
    <w:p>
      <w:pPr>
        <w:pStyle w:val="2"/>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（一）评审要求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小组将对提交文件的内容进行评审，凡提交文件实质性内容不响应公告文件要求和关键格式不符合公告文件规定的，经评审小组认定作无效处理，评审小组经过评审，在对各应答方及其提交文件进行充分分析、评议的基础上打分。</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2.总得分为100分。在规定的分值范围内由评审小组成员自行评定打分。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3.根据评审小组成员打分累计后再取平均分作为应答方的最终得分。</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4.所有计算结果小数点后保留2位，第3位四舍五入。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（二）技术文件评审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1.评审小组审查各应答方技术文件中各项实质性内容及证明资料等是否响应公告文件要求。如果技术文件实质上不响应公告文件各项要求，评审小组将按无效处理。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2.技术得分计算方法如下：</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（1）技术评定分值为80分；</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（2）评审小组按评分标准（详见附表）中的内容，进行评审打分，合计得出各应答方的基数得分；</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（3）各应答方的技术得分由评审小组自行评议，技术得分评分的最终得分为所有评审小组成员评分的平均值。</w:t>
      </w:r>
    </w:p>
    <w:tbl>
      <w:tblPr>
        <w:tblStyle w:val="10"/>
        <w:tblpPr w:leftFromText="180" w:rightFromText="180" w:vertAnchor="text" w:horzAnchor="page" w:tblpX="1487" w:tblpY="258"/>
        <w:tblOverlap w:val="never"/>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734"/>
        <w:gridCol w:w="729"/>
        <w:gridCol w:w="679"/>
        <w:gridCol w:w="4200"/>
        <w:gridCol w:w="1741"/>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70" w:type="dxa"/>
            <w:noWrap w:val="0"/>
            <w:tcMar>
              <w:top w:w="15" w:type="dxa"/>
              <w:left w:w="15" w:type="dxa"/>
              <w:right w:w="15" w:type="dxa"/>
            </w:tcMar>
            <w:vAlign w:val="center"/>
          </w:tcPr>
          <w:p>
            <w:pPr>
              <w:keepNext w:val="0"/>
              <w:keepLines w:val="0"/>
              <w:widowControl/>
              <w:suppressLineNumbers w:val="0"/>
              <w:jc w:val="both"/>
              <w:textAlignment w:val="top"/>
              <w:rPr>
                <w:rFonts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序号</w:t>
            </w:r>
          </w:p>
        </w:tc>
        <w:tc>
          <w:tcPr>
            <w:tcW w:w="1463" w:type="dxa"/>
            <w:gridSpan w:val="2"/>
            <w:noWrap w:val="0"/>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评分项目</w:t>
            </w:r>
          </w:p>
        </w:tc>
        <w:tc>
          <w:tcPr>
            <w:tcW w:w="679" w:type="dxa"/>
            <w:noWrap w:val="0"/>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分值</w:t>
            </w:r>
          </w:p>
        </w:tc>
        <w:tc>
          <w:tcPr>
            <w:tcW w:w="4200" w:type="dxa"/>
            <w:noWrap w:val="0"/>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评分标准</w:t>
            </w:r>
          </w:p>
        </w:tc>
        <w:tc>
          <w:tcPr>
            <w:tcW w:w="1741" w:type="dxa"/>
            <w:noWrap w:val="0"/>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b/>
                <w:bCs/>
                <w:i w:val="0"/>
                <w:color w:val="000000"/>
                <w:kern w:val="0"/>
                <w:sz w:val="24"/>
                <w:szCs w:val="24"/>
                <w:u w:val="none"/>
                <w:lang w:val="en-US" w:eastAsia="zh-CN" w:bidi="ar"/>
              </w:rPr>
            </w:pPr>
            <w:r>
              <w:rPr>
                <w:rFonts w:hint="eastAsia" w:ascii="仿宋_GB2312" w:hAnsi="宋体" w:eastAsia="仿宋_GB2312" w:cs="仿宋_GB2312"/>
                <w:b/>
                <w:bCs/>
                <w:i w:val="0"/>
                <w:color w:val="000000"/>
                <w:kern w:val="0"/>
                <w:sz w:val="24"/>
                <w:szCs w:val="24"/>
                <w:u w:val="none"/>
                <w:lang w:val="en-US" w:eastAsia="zh-CN" w:bidi="ar"/>
              </w:rPr>
              <w:t>响应文件</w:t>
            </w:r>
          </w:p>
        </w:tc>
        <w:tc>
          <w:tcPr>
            <w:tcW w:w="537" w:type="dxa"/>
            <w:noWrap w:val="0"/>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atLeast"/>
        </w:trPr>
        <w:tc>
          <w:tcPr>
            <w:tcW w:w="570" w:type="dxa"/>
            <w:vMerge w:val="restart"/>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734" w:type="dxa"/>
            <w:vMerge w:val="restart"/>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u w:val="none"/>
                <w:lang w:val="en-US" w:eastAsia="zh-CN"/>
              </w:rPr>
            </w:pPr>
            <w:r>
              <w:rPr>
                <w:rFonts w:hint="eastAsia" w:ascii="宋体" w:hAnsi="宋体" w:eastAsia="宋体" w:cs="宋体"/>
                <w:b w:val="0"/>
                <w:bCs w:val="0"/>
                <w:color w:val="auto"/>
                <w:kern w:val="0"/>
                <w:sz w:val="21"/>
                <w:szCs w:val="21"/>
                <w:lang w:val="en-US" w:eastAsia="zh-CN"/>
              </w:rPr>
              <w:t>基本情况</w:t>
            </w:r>
          </w:p>
        </w:tc>
        <w:tc>
          <w:tcPr>
            <w:tcW w:w="729"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kern w:val="0"/>
                <w:sz w:val="21"/>
                <w:szCs w:val="21"/>
                <w:lang w:eastAsia="zh-CN"/>
              </w:rPr>
            </w:pPr>
            <w:r>
              <w:rPr>
                <w:rFonts w:hint="eastAsia" w:ascii="宋体" w:hAnsi="宋体" w:eastAsia="宋体" w:cs="宋体"/>
                <w:i w:val="0"/>
                <w:color w:val="auto"/>
                <w:kern w:val="0"/>
                <w:sz w:val="21"/>
                <w:szCs w:val="21"/>
                <w:u w:val="none"/>
                <w:lang w:val="en-US" w:eastAsia="zh-CN" w:bidi="ar"/>
              </w:rPr>
              <w:t>公司基本情况</w:t>
            </w:r>
          </w:p>
        </w:tc>
        <w:tc>
          <w:tcPr>
            <w:tcW w:w="679"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5</w:t>
            </w:r>
          </w:p>
        </w:tc>
        <w:tc>
          <w:tcPr>
            <w:tcW w:w="4200" w:type="dxa"/>
            <w:noWrap w:val="0"/>
            <w:tcMar>
              <w:top w:w="15" w:type="dxa"/>
              <w:left w:w="15" w:type="dxa"/>
              <w:right w:w="15" w:type="dxa"/>
            </w:tcMar>
            <w:vAlign w:val="top"/>
          </w:tcPr>
          <w:p>
            <w:pPr>
              <w:keepNext w:val="0"/>
              <w:keepLines w:val="0"/>
              <w:widowControl/>
              <w:suppressLineNumbers w:val="0"/>
              <w:jc w:val="both"/>
              <w:textAlignment w:val="top"/>
              <w:rPr>
                <w:rFonts w:hint="eastAsia"/>
                <w:lang w:val="en-US" w:eastAsia="zh-CN"/>
              </w:rPr>
            </w:pPr>
            <w:r>
              <w:rPr>
                <w:rFonts w:hint="eastAsia" w:ascii="宋体" w:hAnsi="宋体" w:eastAsia="宋体" w:cs="宋体"/>
                <w:b w:val="0"/>
                <w:bCs w:val="0"/>
                <w:color w:val="auto"/>
                <w:kern w:val="0"/>
                <w:sz w:val="21"/>
                <w:szCs w:val="21"/>
                <w:lang w:val="en-US" w:eastAsia="zh-CN"/>
              </w:rPr>
              <w:t>根</w:t>
            </w:r>
            <w:r>
              <w:rPr>
                <w:rFonts w:hint="eastAsia" w:ascii="宋体" w:hAnsi="宋体" w:eastAsia="宋体" w:cs="宋体"/>
                <w:b w:val="0"/>
                <w:bCs w:val="0"/>
                <w:color w:val="auto"/>
                <w:kern w:val="0"/>
                <w:sz w:val="21"/>
                <w:szCs w:val="21"/>
              </w:rPr>
              <w:t>据</w:t>
            </w:r>
            <w:r>
              <w:rPr>
                <w:rFonts w:hint="eastAsia" w:ascii="宋体" w:hAnsi="宋体" w:eastAsia="宋体" w:cs="宋体"/>
                <w:b w:val="0"/>
                <w:bCs w:val="0"/>
                <w:color w:val="auto"/>
                <w:kern w:val="0"/>
                <w:sz w:val="21"/>
                <w:szCs w:val="21"/>
                <w:lang w:val="en-US" w:eastAsia="zh-CN"/>
              </w:rPr>
              <w:t>公司</w:t>
            </w:r>
            <w:r>
              <w:rPr>
                <w:rFonts w:hint="eastAsia" w:ascii="宋体" w:hAnsi="宋体" w:eastAsia="宋体" w:cs="宋体"/>
                <w:b w:val="0"/>
                <w:bCs w:val="0"/>
                <w:color w:val="auto"/>
                <w:kern w:val="0"/>
                <w:sz w:val="21"/>
                <w:szCs w:val="21"/>
              </w:rPr>
              <w:t>规模、</w:t>
            </w:r>
            <w:r>
              <w:rPr>
                <w:rFonts w:hint="eastAsia" w:ascii="宋体" w:hAnsi="宋体" w:eastAsia="宋体" w:cs="宋体"/>
                <w:b w:val="0"/>
                <w:bCs w:val="0"/>
                <w:color w:val="auto"/>
                <w:kern w:val="0"/>
                <w:sz w:val="21"/>
                <w:szCs w:val="21"/>
                <w:lang w:val="en-US" w:eastAsia="zh-CN"/>
              </w:rPr>
              <w:t>合作案例、经验与业绩、</w:t>
            </w:r>
            <w:r>
              <w:rPr>
                <w:rFonts w:hint="eastAsia" w:ascii="宋体" w:hAnsi="宋体" w:eastAsia="宋体" w:cs="宋体"/>
                <w:b w:val="0"/>
                <w:bCs w:val="0"/>
                <w:color w:val="auto"/>
                <w:kern w:val="0"/>
                <w:sz w:val="21"/>
                <w:szCs w:val="21"/>
              </w:rPr>
              <w:t>荣誉等情况</w:t>
            </w:r>
            <w:r>
              <w:rPr>
                <w:rFonts w:hint="eastAsia" w:ascii="宋体" w:hAnsi="宋体" w:eastAsia="宋体" w:cs="宋体"/>
                <w:b w:val="0"/>
                <w:bCs w:val="0"/>
                <w:color w:val="auto"/>
                <w:kern w:val="0"/>
                <w:sz w:val="21"/>
                <w:szCs w:val="21"/>
                <w:lang w:eastAsia="zh-CN"/>
              </w:rPr>
              <w:t>评估打分</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color w:val="000000"/>
                <w:kern w:val="0"/>
                <w:sz w:val="21"/>
                <w:szCs w:val="21"/>
              </w:rPr>
              <w:t>优秀4-5分，良好2-3分，一般1分。</w:t>
            </w:r>
          </w:p>
        </w:tc>
        <w:tc>
          <w:tcPr>
            <w:tcW w:w="1741"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u w:val="none"/>
                <w:lang w:val="en-US" w:eastAsia="zh-CN" w:bidi="ar"/>
              </w:rPr>
              <w:t>公司、合作案例介绍</w:t>
            </w:r>
            <w:r>
              <w:rPr>
                <w:rFonts w:hint="eastAsia" w:ascii="宋体" w:hAnsi="宋体" w:eastAsia="宋体" w:cs="宋体"/>
                <w:color w:val="auto"/>
                <w:kern w:val="0"/>
                <w:sz w:val="21"/>
                <w:szCs w:val="21"/>
                <w:lang w:val="en-US" w:eastAsia="zh-CN"/>
              </w:rPr>
              <w:t>或其他响应文件（加盖公章或骑缝章）</w:t>
            </w:r>
          </w:p>
        </w:tc>
        <w:tc>
          <w:tcPr>
            <w:tcW w:w="537" w:type="dxa"/>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trPr>
        <w:tc>
          <w:tcPr>
            <w:tcW w:w="570" w:type="dxa"/>
            <w:vMerge w:val="continue"/>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1"/>
                <w:szCs w:val="21"/>
                <w:u w:val="none"/>
                <w:lang w:val="en-US" w:eastAsia="zh-CN" w:bidi="ar"/>
              </w:rPr>
            </w:pPr>
          </w:p>
        </w:tc>
        <w:tc>
          <w:tcPr>
            <w:tcW w:w="734" w:type="dxa"/>
            <w:vMerge w:val="continue"/>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val="0"/>
                <w:color w:val="auto"/>
                <w:kern w:val="0"/>
                <w:sz w:val="21"/>
                <w:szCs w:val="21"/>
                <w:lang w:val="en-US" w:eastAsia="zh-CN"/>
              </w:rPr>
            </w:pPr>
          </w:p>
        </w:tc>
        <w:tc>
          <w:tcPr>
            <w:tcW w:w="729" w:type="dxa"/>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企业认证体系</w:t>
            </w:r>
          </w:p>
        </w:tc>
        <w:tc>
          <w:tcPr>
            <w:tcW w:w="679" w:type="dxa"/>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w:t>
            </w:r>
          </w:p>
        </w:tc>
        <w:tc>
          <w:tcPr>
            <w:tcW w:w="4200"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应答人具有ISO系列质量管理认证体系认证</w:t>
            </w:r>
            <w:r>
              <w:rPr>
                <w:rFonts w:hint="eastAsia" w:ascii="宋体" w:hAnsi="宋体" w:eastAsia="宋体" w:cs="宋体"/>
                <w:b w:val="0"/>
                <w:bCs w:val="0"/>
                <w:color w:val="auto"/>
                <w:kern w:val="0"/>
                <w:sz w:val="21"/>
                <w:szCs w:val="21"/>
                <w:highlight w:val="none"/>
                <w:lang w:val="en-US" w:eastAsia="zh-CN"/>
              </w:rPr>
              <w:t>证书、</w:t>
            </w:r>
            <w:r>
              <w:rPr>
                <w:rFonts w:hint="eastAsia" w:ascii="宋体" w:hAnsi="宋体" w:eastAsia="宋体" w:cs="宋体"/>
                <w:b w:val="0"/>
                <w:bCs w:val="0"/>
                <w:color w:val="auto"/>
                <w:kern w:val="0"/>
                <w:sz w:val="21"/>
                <w:szCs w:val="21"/>
                <w:highlight w:val="none"/>
              </w:rPr>
              <w:t>CMMI</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级及以上体系证书</w:t>
            </w:r>
            <w:r>
              <w:rPr>
                <w:rFonts w:hint="eastAsia" w:ascii="宋体" w:hAnsi="宋体" w:eastAsia="宋体" w:cs="宋体"/>
                <w:b w:val="0"/>
                <w:bCs w:val="0"/>
                <w:color w:val="auto"/>
                <w:kern w:val="0"/>
                <w:sz w:val="21"/>
                <w:szCs w:val="21"/>
                <w:highlight w:val="none"/>
                <w:lang w:eastAsia="zh-CN"/>
              </w:rPr>
              <w:t>、</w:t>
            </w:r>
            <w:r>
              <w:rPr>
                <w:rFonts w:eastAsiaTheme="minorEastAsia"/>
                <w:sz w:val="21"/>
                <w:szCs w:val="21"/>
              </w:rPr>
              <w:t>软件产品证书、软件企业证书</w:t>
            </w:r>
            <w:r>
              <w:rPr>
                <w:rFonts w:hint="eastAsia" w:eastAsiaTheme="minorEastAsia"/>
                <w:sz w:val="21"/>
                <w:szCs w:val="21"/>
                <w:lang w:eastAsia="zh-CN"/>
              </w:rPr>
              <w:t>、</w:t>
            </w:r>
            <w:r>
              <w:rPr>
                <w:rFonts w:eastAsiaTheme="minorEastAsia"/>
                <w:sz w:val="21"/>
                <w:szCs w:val="21"/>
              </w:rPr>
              <w:t>信息安全管理体系认证证书</w:t>
            </w:r>
            <w:r>
              <w:rPr>
                <w:rFonts w:hint="eastAsia" w:eastAsiaTheme="minorEastAsia"/>
                <w:sz w:val="21"/>
                <w:szCs w:val="21"/>
                <w:lang w:val="en-US" w:eastAsia="zh-CN"/>
              </w:rPr>
              <w:t>等证书。</w:t>
            </w:r>
            <w:r>
              <w:rPr>
                <w:rFonts w:eastAsiaTheme="minorEastAsia"/>
                <w:sz w:val="21"/>
                <w:szCs w:val="21"/>
              </w:rPr>
              <w:t>每项证书计</w:t>
            </w:r>
            <w:r>
              <w:rPr>
                <w:rFonts w:hint="default" w:eastAsiaTheme="minorEastAsia"/>
                <w:sz w:val="21"/>
                <w:szCs w:val="21"/>
              </w:rPr>
              <w:t>1</w:t>
            </w:r>
            <w:r>
              <w:rPr>
                <w:rFonts w:eastAsiaTheme="minorEastAsia"/>
                <w:sz w:val="21"/>
                <w:szCs w:val="21"/>
              </w:rPr>
              <w:t>分，</w:t>
            </w:r>
            <w:r>
              <w:rPr>
                <w:rFonts w:hint="eastAsia" w:eastAsiaTheme="minorEastAsia"/>
                <w:sz w:val="21"/>
                <w:szCs w:val="21"/>
                <w:lang w:val="en-US" w:eastAsia="zh-CN"/>
              </w:rPr>
              <w:t>本项最高5</w:t>
            </w:r>
            <w:r>
              <w:rPr>
                <w:rFonts w:eastAsiaTheme="minorEastAsia"/>
                <w:sz w:val="21"/>
                <w:szCs w:val="21"/>
              </w:rPr>
              <w:t>分。</w:t>
            </w:r>
          </w:p>
          <w:p>
            <w:pPr>
              <w:keepNext w:val="0"/>
              <w:keepLines w:val="0"/>
              <w:widowControl/>
              <w:suppressLineNumbers w:val="0"/>
              <w:jc w:val="both"/>
              <w:textAlignment w:val="top"/>
              <w:rPr>
                <w:rFonts w:hint="eastAsia" w:ascii="宋体" w:hAnsi="宋体" w:eastAsia="宋体" w:cs="宋体"/>
                <w:b w:val="0"/>
                <w:bCs w:val="0"/>
                <w:color w:val="auto"/>
                <w:kern w:val="0"/>
                <w:sz w:val="21"/>
                <w:szCs w:val="21"/>
                <w:highlight w:val="none"/>
              </w:rPr>
            </w:pPr>
          </w:p>
          <w:p>
            <w:pPr>
              <w:keepNext w:val="0"/>
              <w:keepLines w:val="0"/>
              <w:widowControl/>
              <w:suppressLineNumbers w:val="0"/>
              <w:jc w:val="both"/>
              <w:textAlignment w:val="top"/>
              <w:rPr>
                <w:rFonts w:hint="eastAsia" w:ascii="宋体" w:hAnsi="宋体" w:eastAsia="宋体" w:cs="宋体"/>
                <w:b w:val="0"/>
                <w:bCs w:val="0"/>
                <w:color w:val="auto"/>
                <w:kern w:val="0"/>
                <w:sz w:val="21"/>
                <w:szCs w:val="21"/>
              </w:rPr>
            </w:pPr>
          </w:p>
        </w:tc>
        <w:tc>
          <w:tcPr>
            <w:tcW w:w="1741"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val="0"/>
                <w:bCs w:val="0"/>
                <w:color w:val="auto"/>
                <w:kern w:val="0"/>
                <w:sz w:val="21"/>
                <w:szCs w:val="21"/>
                <w:highlight w:val="none"/>
              </w:rPr>
              <w:t>提供资质证书扫描件，证书需在有效期内，过期的视同未取得相关认证证书（</w:t>
            </w:r>
            <w:r>
              <w:rPr>
                <w:rFonts w:hint="eastAsia" w:ascii="宋体" w:hAnsi="宋体" w:eastAsia="宋体" w:cs="宋体"/>
                <w:color w:val="auto"/>
                <w:kern w:val="0"/>
                <w:sz w:val="21"/>
                <w:szCs w:val="21"/>
                <w:highlight w:val="none"/>
                <w:lang w:val="en-US" w:eastAsia="zh-CN"/>
              </w:rPr>
              <w:t>加盖公章或骑缝章</w:t>
            </w:r>
            <w:r>
              <w:rPr>
                <w:rFonts w:hint="eastAsia" w:ascii="宋体" w:hAnsi="宋体" w:eastAsia="宋体" w:cs="宋体"/>
                <w:b w:val="0"/>
                <w:bCs w:val="0"/>
                <w:color w:val="auto"/>
                <w:kern w:val="0"/>
                <w:sz w:val="21"/>
                <w:szCs w:val="21"/>
                <w:highlight w:val="none"/>
              </w:rPr>
              <w:t>）</w:t>
            </w:r>
          </w:p>
        </w:tc>
        <w:tc>
          <w:tcPr>
            <w:tcW w:w="537" w:type="dxa"/>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trPr>
        <w:tc>
          <w:tcPr>
            <w:tcW w:w="570" w:type="dxa"/>
            <w:vMerge w:val="restart"/>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734" w:type="dxa"/>
            <w:vMerge w:val="restart"/>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项目团队安排</w:t>
            </w:r>
          </w:p>
        </w:tc>
        <w:tc>
          <w:tcPr>
            <w:tcW w:w="729"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kern w:val="0"/>
                <w:sz w:val="21"/>
                <w:szCs w:val="21"/>
                <w:lang w:eastAsia="zh-CN"/>
              </w:rPr>
              <w:t>项目负责人从业经历</w:t>
            </w:r>
          </w:p>
        </w:tc>
        <w:tc>
          <w:tcPr>
            <w:tcW w:w="679" w:type="dxa"/>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10</w:t>
            </w:r>
          </w:p>
        </w:tc>
        <w:tc>
          <w:tcPr>
            <w:tcW w:w="4200"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项目负责人安排:如项目负责人</w:t>
            </w:r>
            <w:r>
              <w:rPr>
                <w:rFonts w:hint="eastAsia" w:ascii="宋体" w:hAnsi="宋体" w:eastAsia="宋体" w:cs="宋体"/>
                <w:color w:val="auto"/>
                <w:kern w:val="0"/>
                <w:sz w:val="21"/>
                <w:szCs w:val="21"/>
                <w:lang w:val="en-US" w:eastAsia="zh-CN"/>
              </w:rPr>
              <w:t>从业</w:t>
            </w:r>
            <w:r>
              <w:rPr>
                <w:rFonts w:hint="eastAsia" w:ascii="宋体" w:hAnsi="宋体" w:eastAsia="宋体" w:cs="宋体"/>
                <w:color w:val="auto"/>
                <w:kern w:val="0"/>
                <w:sz w:val="21"/>
                <w:szCs w:val="21"/>
              </w:rPr>
              <w:t>经历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具备丰富的</w:t>
            </w:r>
            <w:r>
              <w:rPr>
                <w:rFonts w:hint="eastAsia" w:ascii="宋体" w:hAnsi="宋体" w:eastAsia="宋体" w:cs="宋体"/>
                <w:color w:val="auto"/>
                <w:kern w:val="0"/>
                <w:sz w:val="21"/>
                <w:szCs w:val="21"/>
                <w:lang w:val="en-US" w:eastAsia="zh-CN"/>
              </w:rPr>
              <w:t>软件开发</w:t>
            </w:r>
            <w:r>
              <w:rPr>
                <w:rFonts w:hint="eastAsia" w:ascii="宋体" w:hAnsi="宋体" w:eastAsia="宋体" w:cs="宋体"/>
                <w:color w:val="auto"/>
                <w:kern w:val="0"/>
                <w:sz w:val="21"/>
                <w:szCs w:val="21"/>
              </w:rPr>
              <w:t>经验</w:t>
            </w:r>
            <w:r>
              <w:rPr>
                <w:rFonts w:hint="eastAsia" w:ascii="宋体" w:hAnsi="宋体" w:eastAsia="宋体" w:cs="宋体"/>
                <w:color w:val="auto"/>
                <w:kern w:val="0"/>
                <w:sz w:val="21"/>
                <w:szCs w:val="21"/>
                <w:lang w:val="en-US" w:eastAsia="zh-CN"/>
              </w:rPr>
              <w:t>等</w:t>
            </w:r>
            <w:r>
              <w:rPr>
                <w:rFonts w:hint="eastAsia" w:ascii="宋体" w:hAnsi="宋体" w:eastAsia="宋体" w:cs="宋体"/>
                <w:color w:val="auto"/>
                <w:kern w:val="0"/>
                <w:sz w:val="21"/>
                <w:szCs w:val="21"/>
              </w:rPr>
              <w:t>。</w:t>
            </w:r>
            <w:r>
              <w:rPr>
                <w:rFonts w:hint="eastAsia" w:ascii="宋体" w:hAnsi="宋体" w:eastAsia="宋体" w:cs="宋体"/>
                <w:b w:val="0"/>
                <w:bCs w:val="0"/>
                <w:color w:val="auto"/>
                <w:kern w:val="0"/>
                <w:sz w:val="21"/>
                <w:szCs w:val="21"/>
              </w:rPr>
              <w:t>优秀得</w:t>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分，良好得</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分，</w:t>
            </w:r>
            <w:r>
              <w:rPr>
                <w:rFonts w:hint="eastAsia" w:ascii="宋体" w:hAnsi="宋体" w:eastAsia="宋体" w:cs="宋体"/>
                <w:color w:val="auto"/>
                <w:kern w:val="0"/>
                <w:sz w:val="21"/>
                <w:szCs w:val="21"/>
                <w:lang w:val="en-US" w:eastAsia="zh-CN"/>
              </w:rPr>
              <w:t>一般1-3分。</w:t>
            </w:r>
            <w:r>
              <w:rPr>
                <w:rFonts w:hint="eastAsia" w:ascii="宋体" w:hAnsi="宋体" w:eastAsia="宋体" w:cs="宋体"/>
                <w:color w:val="auto"/>
                <w:kern w:val="0"/>
                <w:sz w:val="21"/>
                <w:szCs w:val="21"/>
              </w:rPr>
              <w:t>无相关经历</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不得分。</w:t>
            </w:r>
          </w:p>
        </w:tc>
        <w:tc>
          <w:tcPr>
            <w:tcW w:w="1741"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项目负责人情况介绍、服务合同或其他响应文件（加盖公章或骑缝章）</w:t>
            </w:r>
          </w:p>
        </w:tc>
        <w:tc>
          <w:tcPr>
            <w:tcW w:w="537" w:type="dxa"/>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570" w:type="dxa"/>
            <w:vMerge w:val="continue"/>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p>
        </w:tc>
        <w:tc>
          <w:tcPr>
            <w:tcW w:w="734" w:type="dxa"/>
            <w:vMerge w:val="continue"/>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auto"/>
                <w:sz w:val="21"/>
                <w:szCs w:val="21"/>
                <w:u w:val="none"/>
                <w:lang w:eastAsia="zh-CN"/>
              </w:rPr>
            </w:pPr>
          </w:p>
        </w:tc>
        <w:tc>
          <w:tcPr>
            <w:tcW w:w="729"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项目组成员配备</w:t>
            </w:r>
          </w:p>
        </w:tc>
        <w:tc>
          <w:tcPr>
            <w:tcW w:w="679"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kern w:val="0"/>
                <w:sz w:val="21"/>
                <w:szCs w:val="21"/>
                <w:lang w:val="en-US" w:eastAsia="zh-CN"/>
              </w:rPr>
            </w:pPr>
            <w:r>
              <w:rPr>
                <w:rFonts w:hint="eastAsia" w:ascii="宋体" w:hAnsi="宋体" w:eastAsia="宋体" w:cs="宋体"/>
                <w:i w:val="0"/>
                <w:color w:val="auto"/>
                <w:kern w:val="0"/>
                <w:sz w:val="21"/>
                <w:szCs w:val="21"/>
                <w:u w:val="none"/>
                <w:lang w:val="en-US" w:eastAsia="zh-CN" w:bidi="ar"/>
              </w:rPr>
              <w:t>5</w:t>
            </w:r>
          </w:p>
        </w:tc>
        <w:tc>
          <w:tcPr>
            <w:tcW w:w="4200"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包括但不限于项目组组员名单及介绍、专业背景、参与以往相关项目的经验等。根据项目组配备情况进行打分，优秀4-5分，良好2-3分，一般1分。</w:t>
            </w:r>
            <w:r>
              <w:rPr>
                <w:rFonts w:hint="eastAsia" w:ascii="宋体" w:hAnsi="宋体" w:eastAsia="宋体" w:cs="宋体"/>
                <w:b/>
                <w:bCs/>
                <w:color w:val="auto"/>
                <w:kern w:val="0"/>
                <w:sz w:val="21"/>
                <w:szCs w:val="21"/>
              </w:rPr>
              <w:t>同时，</w:t>
            </w:r>
            <w:r>
              <w:rPr>
                <w:rFonts w:hint="eastAsia" w:ascii="宋体" w:hAnsi="宋体" w:eastAsia="宋体" w:cs="宋体"/>
                <w:b/>
                <w:bCs/>
                <w:color w:val="auto"/>
                <w:kern w:val="0"/>
                <w:sz w:val="21"/>
                <w:szCs w:val="21"/>
                <w:highlight w:val="none"/>
              </w:rPr>
              <w:t>机构需出具专项承诺函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承诺未经我方同意，不得随意更换项目组主要成员。未出具，该项不得分</w:t>
            </w:r>
            <w:r>
              <w:rPr>
                <w:rFonts w:hint="eastAsia" w:ascii="宋体" w:hAnsi="宋体" w:eastAsia="宋体" w:cs="宋体"/>
                <w:b/>
                <w:bCs/>
                <w:color w:val="auto"/>
                <w:kern w:val="0"/>
                <w:sz w:val="21"/>
                <w:szCs w:val="21"/>
              </w:rPr>
              <w:t>。</w:t>
            </w:r>
          </w:p>
        </w:tc>
        <w:tc>
          <w:tcPr>
            <w:tcW w:w="1741"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项目组成员情况介绍、服务合同或其他响应文件（加盖公章或骑缝章）</w:t>
            </w:r>
          </w:p>
        </w:tc>
        <w:tc>
          <w:tcPr>
            <w:tcW w:w="537" w:type="dxa"/>
            <w:vMerge w:val="restart"/>
            <w:noWrap w:val="0"/>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570"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734"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kern w:val="0"/>
                <w:sz w:val="21"/>
                <w:szCs w:val="21"/>
                <w:lang w:eastAsia="zh-CN"/>
              </w:rPr>
            </w:pPr>
            <w:r>
              <w:rPr>
                <w:rFonts w:hint="eastAsia" w:ascii="仿宋_GB2312" w:hAnsi="仿宋_GB2312" w:eastAsia="仿宋_GB2312" w:cs="仿宋_GB2312"/>
                <w:i w:val="0"/>
                <w:color w:val="auto"/>
                <w:kern w:val="0"/>
                <w:sz w:val="24"/>
                <w:szCs w:val="24"/>
                <w:u w:val="none"/>
                <w:lang w:val="en-US" w:eastAsia="zh-CN" w:bidi="ar"/>
              </w:rPr>
              <w:t>过往经历</w:t>
            </w:r>
          </w:p>
        </w:tc>
        <w:tc>
          <w:tcPr>
            <w:tcW w:w="72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宋体" w:hAnsi="宋体" w:eastAsia="宋体" w:cs="宋体"/>
                <w:color w:val="auto"/>
                <w:kern w:val="0"/>
                <w:sz w:val="21"/>
                <w:szCs w:val="21"/>
                <w:lang w:val="en-US" w:eastAsia="zh-CN"/>
              </w:rPr>
            </w:pPr>
            <w:r>
              <w:rPr>
                <w:rFonts w:hint="eastAsia" w:ascii="仿宋_GB2312" w:hAnsi="仿宋_GB2312" w:eastAsia="仿宋_GB2312" w:cs="仿宋_GB2312"/>
                <w:color w:val="000000"/>
                <w:kern w:val="0"/>
                <w:sz w:val="24"/>
                <w:lang w:eastAsia="zh-CN"/>
              </w:rPr>
              <w:t>相关项目</w:t>
            </w:r>
            <w:r>
              <w:rPr>
                <w:rFonts w:hint="eastAsia" w:ascii="仿宋_GB2312" w:hAnsi="仿宋_GB2312" w:eastAsia="仿宋_GB2312" w:cs="仿宋_GB2312"/>
                <w:color w:val="000000"/>
                <w:kern w:val="0"/>
                <w:sz w:val="24"/>
                <w:lang w:val="en-US" w:eastAsia="zh-CN"/>
              </w:rPr>
              <w:t>业绩</w:t>
            </w:r>
            <w:r>
              <w:rPr>
                <w:rFonts w:hint="eastAsia" w:ascii="仿宋_GB2312" w:hAnsi="仿宋_GB2312" w:eastAsia="仿宋_GB2312" w:cs="仿宋_GB2312"/>
                <w:color w:val="000000"/>
                <w:kern w:val="0"/>
                <w:sz w:val="24"/>
                <w:lang w:eastAsia="zh-CN"/>
              </w:rPr>
              <w:t>经历</w:t>
            </w:r>
          </w:p>
        </w:tc>
        <w:tc>
          <w:tcPr>
            <w:tcW w:w="67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4200"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eastAsiaTheme="minorEastAsia"/>
                <w:bCs/>
                <w:sz w:val="21"/>
                <w:szCs w:val="21"/>
              </w:rPr>
            </w:pPr>
            <w:r>
              <w:rPr>
                <w:rFonts w:hint="eastAsia" w:eastAsiaTheme="minorEastAsia"/>
                <w:bCs/>
                <w:sz w:val="21"/>
                <w:szCs w:val="21"/>
              </w:rPr>
              <w:t>投标人近三年实施投资管理系统建设项目等相关服务的项目数量（合同名称或开发的系统或服务内容中需带有“投资管理”或“基金”字样或等同意思相关的内容）</w:t>
            </w:r>
          </w:p>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eastAsiaTheme="minorEastAsia"/>
                <w:bCs/>
                <w:sz w:val="21"/>
                <w:szCs w:val="21"/>
              </w:rPr>
            </w:pPr>
            <w:r>
              <w:rPr>
                <w:rFonts w:hint="eastAsia" w:eastAsiaTheme="minorEastAsia"/>
                <w:bCs/>
                <w:sz w:val="21"/>
                <w:szCs w:val="21"/>
              </w:rPr>
              <w:t>A.服务和实施投资机构10家的计10分</w:t>
            </w:r>
            <w:r>
              <w:rPr>
                <w:rFonts w:hint="eastAsia" w:eastAsiaTheme="minorEastAsia"/>
                <w:bCs/>
                <w:sz w:val="21"/>
                <w:szCs w:val="21"/>
                <w:lang w:eastAsia="zh-CN"/>
              </w:rPr>
              <w:t>，</w:t>
            </w:r>
            <w:r>
              <w:rPr>
                <w:rFonts w:hint="eastAsia" w:eastAsiaTheme="minorEastAsia"/>
                <w:bCs/>
                <w:sz w:val="21"/>
                <w:szCs w:val="21"/>
                <w:lang w:val="en-US" w:eastAsia="zh-CN"/>
              </w:rPr>
              <w:t>超过10家的，每多一家多一分，满分为15分</w:t>
            </w:r>
            <w:r>
              <w:rPr>
                <w:rFonts w:hint="eastAsia" w:eastAsiaTheme="minorEastAsia"/>
                <w:bCs/>
                <w:sz w:val="21"/>
                <w:szCs w:val="21"/>
              </w:rPr>
              <w:t>；</w:t>
            </w:r>
          </w:p>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rPr>
            </w:pPr>
            <w:r>
              <w:rPr>
                <w:rFonts w:hint="eastAsia" w:eastAsiaTheme="minorEastAsia"/>
                <w:bCs/>
                <w:sz w:val="21"/>
                <w:szCs w:val="21"/>
              </w:rPr>
              <w:t>B.服务和实施投资机构少于10家的，每有一家记1分，没有则不计分。</w:t>
            </w:r>
          </w:p>
        </w:tc>
        <w:tc>
          <w:tcPr>
            <w:tcW w:w="1741"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rPr>
            </w:pPr>
            <w:r>
              <w:rPr>
                <w:rFonts w:hint="eastAsia" w:eastAsiaTheme="minorEastAsia"/>
                <w:bCs/>
                <w:sz w:val="21"/>
                <w:szCs w:val="21"/>
                <w:lang w:val="en-US" w:eastAsia="zh-CN"/>
              </w:rPr>
              <w:t>相关</w:t>
            </w:r>
            <w:r>
              <w:rPr>
                <w:rFonts w:hint="eastAsia" w:eastAsiaTheme="minorEastAsia"/>
                <w:bCs/>
                <w:sz w:val="21"/>
                <w:szCs w:val="21"/>
              </w:rPr>
              <w:t>合同明细清单和相关合同页扫描件</w:t>
            </w:r>
            <w:r>
              <w:rPr>
                <w:rFonts w:hint="eastAsia" w:eastAsiaTheme="minorEastAsia"/>
                <w:bCs/>
                <w:sz w:val="21"/>
                <w:szCs w:val="21"/>
                <w:lang w:eastAsia="zh-CN"/>
              </w:rPr>
              <w:t>（</w:t>
            </w:r>
            <w:r>
              <w:rPr>
                <w:rFonts w:hint="eastAsia" w:eastAsiaTheme="minorEastAsia"/>
                <w:bCs/>
                <w:sz w:val="21"/>
                <w:szCs w:val="21"/>
              </w:rPr>
              <w:t>加盖公章</w:t>
            </w:r>
            <w:r>
              <w:rPr>
                <w:rFonts w:hint="eastAsia" w:ascii="宋体" w:hAnsi="宋体" w:eastAsia="宋体" w:cs="宋体"/>
                <w:color w:val="auto"/>
                <w:kern w:val="0"/>
                <w:sz w:val="21"/>
                <w:szCs w:val="21"/>
                <w:highlight w:val="none"/>
                <w:lang w:val="en-US" w:eastAsia="zh-CN"/>
              </w:rPr>
              <w:t>或骑缝章</w:t>
            </w:r>
            <w:r>
              <w:rPr>
                <w:rFonts w:hint="eastAsia" w:eastAsiaTheme="minorEastAsia"/>
                <w:bCs/>
                <w:sz w:val="21"/>
                <w:szCs w:val="21"/>
              </w:rPr>
              <w:t>）</w:t>
            </w:r>
          </w:p>
        </w:tc>
        <w:tc>
          <w:tcPr>
            <w:tcW w:w="537" w:type="dxa"/>
            <w:vMerge w:val="continue"/>
            <w:noWrap w:val="0"/>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570" w:type="dxa"/>
            <w:vMerge w:val="restart"/>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734" w:type="dxa"/>
            <w:vMerge w:val="restart"/>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服务</w:t>
            </w:r>
            <w:r>
              <w:rPr>
                <w:rFonts w:hint="eastAsia" w:ascii="宋体" w:hAnsi="宋体" w:eastAsia="宋体" w:cs="宋体"/>
                <w:color w:val="auto"/>
                <w:kern w:val="0"/>
                <w:sz w:val="21"/>
                <w:szCs w:val="21"/>
              </w:rPr>
              <w:t>团队</w:t>
            </w:r>
            <w:r>
              <w:rPr>
                <w:rFonts w:hint="eastAsia" w:ascii="宋体" w:hAnsi="宋体" w:eastAsia="宋体" w:cs="宋体"/>
                <w:color w:val="auto"/>
                <w:kern w:val="0"/>
                <w:sz w:val="21"/>
                <w:szCs w:val="21"/>
                <w:lang w:val="en-US" w:eastAsia="zh-CN"/>
              </w:rPr>
              <w:t>质量</w:t>
            </w:r>
          </w:p>
        </w:tc>
        <w:tc>
          <w:tcPr>
            <w:tcW w:w="72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服务方案</w:t>
            </w:r>
          </w:p>
        </w:tc>
        <w:tc>
          <w:tcPr>
            <w:tcW w:w="67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4200"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eastAsiaTheme="minorEastAsia"/>
                <w:bCs/>
                <w:sz w:val="21"/>
                <w:szCs w:val="21"/>
                <w:lang w:val="en-US" w:eastAsia="zh-CN"/>
              </w:rPr>
            </w:pPr>
            <w:r>
              <w:rPr>
                <w:rFonts w:hint="eastAsia" w:eastAsiaTheme="minorEastAsia"/>
                <w:bCs/>
                <w:sz w:val="21"/>
                <w:szCs w:val="21"/>
                <w:lang w:val="en-US" w:eastAsia="zh-CN"/>
              </w:rPr>
              <w:t>应答人应</w:t>
            </w:r>
            <w:r>
              <w:rPr>
                <w:rFonts w:eastAsiaTheme="minorEastAsia"/>
                <w:bCs/>
                <w:sz w:val="21"/>
                <w:szCs w:val="21"/>
              </w:rPr>
              <w:t>提供开发整体系统的明确、合理的项目实施周期、进度表</w:t>
            </w:r>
            <w:r>
              <w:rPr>
                <w:rFonts w:hint="eastAsia" w:ascii="宋体" w:hAnsi="宋体" w:eastAsia="宋体" w:cs="宋体"/>
                <w:color w:val="auto"/>
                <w:kern w:val="0"/>
                <w:sz w:val="21"/>
                <w:szCs w:val="21"/>
              </w:rPr>
              <w:t>。</w:t>
            </w:r>
            <w:r>
              <w:rPr>
                <w:rFonts w:hint="eastAsia" w:ascii="宋体" w:hAnsi="宋体" w:eastAsia="宋体" w:cs="宋体"/>
                <w:b w:val="0"/>
                <w:bCs w:val="0"/>
                <w:color w:val="auto"/>
                <w:kern w:val="0"/>
                <w:sz w:val="21"/>
                <w:szCs w:val="21"/>
              </w:rPr>
              <w:t>优秀得</w:t>
            </w: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分，良好得</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分，</w:t>
            </w:r>
            <w:r>
              <w:rPr>
                <w:rFonts w:hint="eastAsia" w:ascii="宋体" w:hAnsi="宋体" w:eastAsia="宋体" w:cs="宋体"/>
                <w:color w:val="auto"/>
                <w:kern w:val="0"/>
                <w:sz w:val="21"/>
                <w:szCs w:val="21"/>
                <w:lang w:val="en-US" w:eastAsia="zh-CN"/>
              </w:rPr>
              <w:t>一般1-3分。</w:t>
            </w:r>
          </w:p>
        </w:tc>
        <w:tc>
          <w:tcPr>
            <w:tcW w:w="1741"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服务方案及其他响应文件（加盖公章或骑缝章）</w:t>
            </w:r>
          </w:p>
        </w:tc>
        <w:tc>
          <w:tcPr>
            <w:tcW w:w="537" w:type="dxa"/>
            <w:vMerge w:val="continue"/>
            <w:noWrap w:val="0"/>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trPr>
        <w:tc>
          <w:tcPr>
            <w:tcW w:w="570" w:type="dxa"/>
            <w:vMerge w:val="continue"/>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1"/>
                <w:szCs w:val="21"/>
                <w:u w:val="none"/>
                <w:lang w:val="en-US" w:eastAsia="zh-CN" w:bidi="ar"/>
              </w:rPr>
            </w:pPr>
          </w:p>
        </w:tc>
        <w:tc>
          <w:tcPr>
            <w:tcW w:w="734" w:type="dxa"/>
            <w:vMerge w:val="continue"/>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kern w:val="0"/>
                <w:sz w:val="21"/>
                <w:szCs w:val="21"/>
                <w:lang w:eastAsia="zh-CN"/>
              </w:rPr>
            </w:pPr>
          </w:p>
        </w:tc>
        <w:tc>
          <w:tcPr>
            <w:tcW w:w="72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服务质量保障</w:t>
            </w:r>
          </w:p>
        </w:tc>
        <w:tc>
          <w:tcPr>
            <w:tcW w:w="67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4200"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应答人</w:t>
            </w:r>
            <w:r>
              <w:rPr>
                <w:rFonts w:hint="eastAsia" w:ascii="宋体" w:hAnsi="宋体" w:eastAsia="宋体" w:cs="宋体"/>
                <w:color w:val="auto"/>
                <w:kern w:val="0"/>
                <w:sz w:val="21"/>
                <w:szCs w:val="21"/>
              </w:rPr>
              <w:t>应提供完善的客户服务和技术支持，包括在线客服、电话支持等多种方式。客服团队应具备专业的知识和技能，</w:t>
            </w:r>
            <w:r>
              <w:rPr>
                <w:rFonts w:eastAsiaTheme="minorEastAsia"/>
                <w:bCs/>
                <w:sz w:val="21"/>
                <w:szCs w:val="21"/>
              </w:rPr>
              <w:t>售后服务团队技术力量充足</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后续服务方案应包括培训计划、系统维护、系统更新等。</w:t>
            </w:r>
            <w:r>
              <w:rPr>
                <w:rFonts w:hint="eastAsia" w:ascii="宋体" w:hAnsi="宋体" w:eastAsia="宋体" w:cs="宋体"/>
                <w:color w:val="auto"/>
                <w:kern w:val="0"/>
                <w:sz w:val="21"/>
                <w:szCs w:val="21"/>
              </w:rPr>
              <w:t>包括但不限于能够</w:t>
            </w:r>
            <w:r>
              <w:rPr>
                <w:rFonts w:hint="eastAsia" w:ascii="宋体" w:hAnsi="宋体" w:eastAsia="宋体" w:cs="宋体"/>
                <w:color w:val="auto"/>
                <w:kern w:val="0"/>
                <w:sz w:val="21"/>
                <w:szCs w:val="21"/>
                <w:lang w:val="en-US" w:eastAsia="zh-CN"/>
              </w:rPr>
              <w:t>及时</w:t>
            </w:r>
            <w:r>
              <w:rPr>
                <w:rFonts w:hint="eastAsia" w:ascii="宋体" w:hAnsi="宋体" w:eastAsia="宋体" w:cs="宋体"/>
                <w:color w:val="auto"/>
                <w:kern w:val="0"/>
                <w:sz w:val="21"/>
                <w:szCs w:val="21"/>
              </w:rPr>
              <w:t>配合项目方工作</w:t>
            </w:r>
            <w:r>
              <w:rPr>
                <w:rFonts w:hint="eastAsia" w:ascii="宋体" w:hAnsi="宋体" w:eastAsia="宋体" w:cs="宋体"/>
                <w:color w:val="auto"/>
                <w:kern w:val="0"/>
                <w:sz w:val="21"/>
                <w:szCs w:val="21"/>
                <w:lang w:val="en-US" w:eastAsia="zh-CN"/>
              </w:rPr>
              <w:t>要求</w:t>
            </w:r>
            <w:r>
              <w:rPr>
                <w:rFonts w:hint="eastAsia" w:ascii="宋体" w:hAnsi="宋体" w:eastAsia="宋体" w:cs="宋体"/>
                <w:color w:val="auto"/>
                <w:kern w:val="0"/>
                <w:sz w:val="21"/>
                <w:szCs w:val="21"/>
              </w:rPr>
              <w:t>，保证</w:t>
            </w:r>
            <w:r>
              <w:rPr>
                <w:rFonts w:hint="eastAsia" w:ascii="宋体" w:hAnsi="宋体" w:eastAsia="宋体" w:cs="宋体"/>
                <w:color w:val="auto"/>
                <w:kern w:val="0"/>
                <w:sz w:val="21"/>
                <w:szCs w:val="21"/>
                <w:lang w:val="en-US" w:eastAsia="zh-CN"/>
              </w:rPr>
              <w:t>响应速度和服务质量</w:t>
            </w:r>
            <w:r>
              <w:rPr>
                <w:rFonts w:hint="eastAsia" w:ascii="宋体" w:hAnsi="宋体" w:eastAsia="宋体" w:cs="宋体"/>
                <w:color w:val="auto"/>
                <w:kern w:val="0"/>
                <w:sz w:val="21"/>
                <w:szCs w:val="21"/>
              </w:rPr>
              <w:t>等。根据提</w:t>
            </w:r>
            <w:r>
              <w:rPr>
                <w:rFonts w:hint="eastAsia" w:ascii="宋体" w:hAnsi="宋体" w:eastAsia="宋体" w:cs="宋体"/>
                <w:color w:val="auto"/>
                <w:kern w:val="0"/>
                <w:sz w:val="21"/>
                <w:szCs w:val="21"/>
                <w:lang w:val="en-US" w:eastAsia="zh-CN"/>
              </w:rPr>
              <w:t>供服务承诺</w:t>
            </w:r>
            <w:r>
              <w:rPr>
                <w:rFonts w:hint="eastAsia" w:ascii="宋体" w:hAnsi="宋体" w:eastAsia="宋体" w:cs="宋体"/>
                <w:color w:val="auto"/>
                <w:kern w:val="0"/>
                <w:sz w:val="21"/>
                <w:szCs w:val="21"/>
              </w:rPr>
              <w:t>情况进行打分，</w:t>
            </w:r>
            <w:r>
              <w:rPr>
                <w:rFonts w:hint="eastAsia" w:ascii="宋体" w:hAnsi="宋体" w:eastAsia="宋体" w:cs="宋体"/>
                <w:b w:val="0"/>
                <w:bCs w:val="0"/>
                <w:color w:val="auto"/>
                <w:kern w:val="0"/>
                <w:sz w:val="21"/>
                <w:szCs w:val="21"/>
              </w:rPr>
              <w:t>优秀得</w:t>
            </w:r>
            <w:r>
              <w:rPr>
                <w:rFonts w:hint="eastAsia" w:ascii="宋体" w:hAnsi="宋体" w:eastAsia="宋体" w:cs="宋体"/>
                <w:b w:val="0"/>
                <w:bCs w:val="0"/>
                <w:color w:val="auto"/>
                <w:kern w:val="0"/>
                <w:sz w:val="21"/>
                <w:szCs w:val="21"/>
                <w:lang w:val="en-US" w:eastAsia="zh-CN"/>
              </w:rPr>
              <w:t>11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15</w:t>
            </w:r>
            <w:r>
              <w:rPr>
                <w:rFonts w:hint="eastAsia" w:ascii="宋体" w:hAnsi="宋体" w:eastAsia="宋体" w:cs="宋体"/>
                <w:b w:val="0"/>
                <w:bCs w:val="0"/>
                <w:color w:val="auto"/>
                <w:kern w:val="0"/>
                <w:sz w:val="21"/>
                <w:szCs w:val="21"/>
              </w:rPr>
              <w:t>分，良好得</w:t>
            </w: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分，一般得1-</w:t>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分。</w:t>
            </w:r>
          </w:p>
        </w:tc>
        <w:tc>
          <w:tcPr>
            <w:tcW w:w="1741"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质量保障</w:t>
            </w:r>
            <w:r>
              <w:rPr>
                <w:rFonts w:hint="eastAsia" w:ascii="宋体" w:hAnsi="宋体" w:eastAsia="宋体" w:cs="宋体"/>
                <w:color w:val="auto"/>
                <w:kern w:val="0"/>
                <w:sz w:val="21"/>
                <w:szCs w:val="21"/>
              </w:rPr>
              <w:t>方案及其他响应文件（加盖公章或骑缝章）</w:t>
            </w:r>
          </w:p>
        </w:tc>
        <w:tc>
          <w:tcPr>
            <w:tcW w:w="537" w:type="dxa"/>
            <w:vMerge w:val="continue"/>
            <w:noWrap w:val="0"/>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trPr>
        <w:tc>
          <w:tcPr>
            <w:tcW w:w="570" w:type="dxa"/>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734" w:type="dxa"/>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系统软件质量</w:t>
            </w:r>
          </w:p>
        </w:tc>
        <w:tc>
          <w:tcPr>
            <w:tcW w:w="72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软件质量与安全保障</w:t>
            </w:r>
          </w:p>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default" w:ascii="宋体" w:hAnsi="宋体" w:eastAsia="宋体" w:cs="宋体"/>
                <w:color w:val="auto"/>
                <w:kern w:val="0"/>
                <w:sz w:val="21"/>
                <w:szCs w:val="21"/>
                <w:lang w:val="en-US" w:eastAsia="zh-CN"/>
              </w:rPr>
            </w:pPr>
          </w:p>
        </w:tc>
        <w:tc>
          <w:tcPr>
            <w:tcW w:w="67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宋体" w:hAnsi="宋体" w:eastAsia="宋体" w:cs="宋体"/>
                <w:color w:val="auto"/>
                <w:kern w:val="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4200"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应提供软件简介。评审时应评估界面的布局、导航、交互设计、软件匹配度，以及是否支持多种设备和平台进行打分。软件应严格遵守数据安全和隐私保护的相关法规，采取多重加密措施保护用户数据的安全，还应具备完善的安全审计和日志管理功能，确保用</w:t>
            </w:r>
            <w:r>
              <w:rPr>
                <w:rFonts w:hint="eastAsia" w:ascii="宋体" w:hAnsi="宋体" w:eastAsia="宋体" w:cs="宋体"/>
                <w:color w:val="auto"/>
                <w:kern w:val="0"/>
                <w:sz w:val="21"/>
                <w:szCs w:val="21"/>
                <w:highlight w:val="none"/>
                <w:lang w:val="en-US" w:eastAsia="zh-CN"/>
              </w:rPr>
              <w:t>户数据的安全性和可追溯性。（应保证开发的软件会符合信创要求，若无，此项不得分）</w:t>
            </w:r>
            <w:r>
              <w:rPr>
                <w:rFonts w:hint="eastAsia" w:ascii="宋体" w:hAnsi="宋体" w:eastAsia="宋体" w:cs="宋体"/>
                <w:b w:val="0"/>
                <w:bCs w:val="0"/>
                <w:color w:val="auto"/>
                <w:kern w:val="0"/>
                <w:sz w:val="21"/>
                <w:szCs w:val="21"/>
                <w:highlight w:val="none"/>
              </w:rPr>
              <w:t>优秀得</w:t>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分，良好得</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分，</w:t>
            </w:r>
            <w:r>
              <w:rPr>
                <w:rFonts w:hint="eastAsia" w:ascii="宋体" w:hAnsi="宋体" w:eastAsia="宋体" w:cs="宋体"/>
                <w:color w:val="auto"/>
                <w:kern w:val="0"/>
                <w:sz w:val="21"/>
                <w:szCs w:val="21"/>
                <w:highlight w:val="none"/>
                <w:lang w:val="en-US" w:eastAsia="zh-CN"/>
              </w:rPr>
              <w:t>一般1-3分。</w:t>
            </w:r>
          </w:p>
        </w:tc>
        <w:tc>
          <w:tcPr>
            <w:tcW w:w="1741" w:type="dxa"/>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top"/>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软件简介、数据安全保障方案及其他响应文件</w:t>
            </w:r>
            <w:r>
              <w:rPr>
                <w:rFonts w:hint="eastAsia" w:ascii="宋体" w:hAnsi="宋体" w:eastAsia="宋体" w:cs="宋体"/>
                <w:color w:val="auto"/>
                <w:kern w:val="0"/>
                <w:sz w:val="21"/>
                <w:szCs w:val="21"/>
              </w:rPr>
              <w:t>（加盖公章或骑缝章）</w:t>
            </w:r>
          </w:p>
        </w:tc>
        <w:tc>
          <w:tcPr>
            <w:tcW w:w="537" w:type="dxa"/>
            <w:vMerge w:val="continue"/>
            <w:noWrap w:val="0"/>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70"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63" w:type="dxa"/>
            <w:gridSpan w:val="2"/>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rPr>
              <w:t>文件规范性</w:t>
            </w:r>
          </w:p>
        </w:tc>
        <w:tc>
          <w:tcPr>
            <w:tcW w:w="679" w:type="dxa"/>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00"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rPr>
              <w:t>根据递交材料的格式、各项内容说明的规范性进行打分。优秀4-5分，良好2-3分，一般1分。</w:t>
            </w:r>
          </w:p>
        </w:tc>
        <w:tc>
          <w:tcPr>
            <w:tcW w:w="1741" w:type="dxa"/>
            <w:noWrap w:val="0"/>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rPr>
              <w:t>各项材料（按要求加盖公章或骑缝章</w:t>
            </w:r>
            <w:r>
              <w:rPr>
                <w:rFonts w:hint="eastAsia" w:ascii="宋体" w:hAnsi="宋体" w:eastAsia="宋体" w:cs="宋体"/>
                <w:color w:val="000000"/>
                <w:kern w:val="0"/>
                <w:sz w:val="21"/>
                <w:szCs w:val="21"/>
                <w:lang w:eastAsia="zh-CN"/>
              </w:rPr>
              <w:t>）</w:t>
            </w:r>
          </w:p>
        </w:tc>
        <w:tc>
          <w:tcPr>
            <w:tcW w:w="537" w:type="dxa"/>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2033" w:type="dxa"/>
            <w:gridSpan w:val="3"/>
            <w:noWrap w:val="0"/>
            <w:tcMar>
              <w:top w:w="15" w:type="dxa"/>
              <w:left w:w="15" w:type="dxa"/>
              <w:right w:w="15" w:type="dxa"/>
            </w:tcMar>
            <w:vAlign w:val="center"/>
          </w:tcPr>
          <w:p>
            <w:pPr>
              <w:jc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总计</w:t>
            </w:r>
          </w:p>
        </w:tc>
        <w:tc>
          <w:tcPr>
            <w:tcW w:w="679" w:type="dxa"/>
            <w:noWrap w:val="0"/>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80</w:t>
            </w:r>
          </w:p>
        </w:tc>
        <w:tc>
          <w:tcPr>
            <w:tcW w:w="4200" w:type="dxa"/>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41" w:type="dxa"/>
            <w:noWrap w:val="0"/>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实际得分</w:t>
            </w:r>
          </w:p>
        </w:tc>
        <w:tc>
          <w:tcPr>
            <w:tcW w:w="537" w:type="dxa"/>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firstLine="640" w:firstLineChars="200"/>
        <w:jc w:val="left"/>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sz w:val="32"/>
          <w:szCs w:val="32"/>
          <w:lang w:val="en-US" w:eastAsia="zh-CN"/>
        </w:rPr>
        <w:t>（三）报价文件评审</w:t>
      </w:r>
    </w:p>
    <w:p>
      <w:pPr>
        <w:pStyle w:val="2"/>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1.评审小组对报价文件进行评审，若提交文件、报价表内容填写不完整，按无效报价处理，该报价得分为零分，不予推荐位供应商：</w:t>
      </w:r>
    </w:p>
    <w:p>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2.报价得分计算方法如下：</w:t>
      </w:r>
    </w:p>
    <w:p>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（1）价格评定分值为20分；</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（2）评审基准价及偏差率的确定：                      </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left="640" w:leftChars="160" w:hanging="320" w:hanging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基准价 = 所有有效报价的算术平均值。</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left="640" w:leftChars="160" w:hanging="320" w:hanging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偏差率 =（投标报价- 基准价）÷ 基准价 × 100%</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left="640" w:leftChars="160" w:hanging="320" w:hanging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（保留2位小数）</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（3）根据基准价计算项目报价得分：                    </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报价得分 = 满分值 - |偏差率| × 分值。</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3.评审小组成员对各部分得分汇总，得出本项目各应答方的最终得分：</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应答方总得分=技术得分+报价得分</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4.供应商的确定：</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Lines="0" w:line="600" w:lineRule="exact"/>
        <w:ind w:firstLine="640"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sz w:val="32"/>
          <w:szCs w:val="32"/>
          <w:highlight w:val="none"/>
          <w:lang w:val="en-US" w:eastAsia="zh-CN"/>
        </w:rPr>
        <w:t>根据评审小组的评选结果，选择排名最高的应答方为公司的供应商；若总得分相同的，取报价低者为供应商；若总得分与报价都相同的，则开发周期短者为供应商。</w:t>
      </w:r>
    </w:p>
    <w:p>
      <w:pPr>
        <w:rPr>
          <w:rFonts w:hint="eastAsia" w:ascii="方正小标宋简体" w:hAnsi="方正小标宋简体" w:eastAsia="方正小标宋简体" w:cs="方正小标宋简体"/>
          <w:b w:val="0"/>
          <w:bCs/>
          <w:sz w:val="44"/>
          <w:szCs w:val="44"/>
          <w:highlight w:val="none"/>
          <w:lang w:val="en-US" w:eastAsia="zh-CN" w:bidi="ar-SA"/>
        </w:rPr>
      </w:pPr>
      <w:r>
        <w:rPr>
          <w:rFonts w:hint="eastAsia" w:ascii="方正小标宋简体" w:hAnsi="方正小标宋简体" w:eastAsia="方正小标宋简体" w:cs="方正小标宋简体"/>
          <w:b w:val="0"/>
          <w:bCs/>
          <w:sz w:val="44"/>
          <w:szCs w:val="44"/>
          <w:highlight w:val="none"/>
          <w:lang w:val="en-US" w:eastAsia="zh-CN" w:bidi="ar-SA"/>
        </w:rPr>
        <w:br w:type="page"/>
      </w:r>
    </w:p>
    <w:p>
      <w:pPr>
        <w:pStyle w:val="17"/>
        <w:keepNext w:val="0"/>
        <w:keepLines w:val="0"/>
        <w:pageBreakBefore w:val="0"/>
        <w:widowControl w:val="0"/>
        <w:kinsoku/>
        <w:wordWrap w:val="0"/>
        <w:overflowPunct/>
        <w:topLinePunct w:val="0"/>
        <w:autoSpaceDE/>
        <w:autoSpaceDN/>
        <w:bidi w:val="0"/>
        <w:adjustRightInd/>
        <w:snapToGrid/>
        <w:spacing w:afterLines="0"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lang w:val="en-US" w:eastAsia="zh-CN" w:bidi="ar-SA"/>
        </w:rPr>
      </w:pPr>
      <w:r>
        <w:rPr>
          <w:rFonts w:hint="eastAsia" w:ascii="方正小标宋简体" w:hAnsi="方正小标宋简体" w:eastAsia="方正小标宋简体" w:cs="方正小标宋简体"/>
          <w:b w:val="0"/>
          <w:bCs/>
          <w:sz w:val="44"/>
          <w:szCs w:val="44"/>
          <w:highlight w:val="none"/>
          <w:lang w:val="en-US" w:eastAsia="zh-CN" w:bidi="ar-SA"/>
        </w:rPr>
        <w:t>应答文件</w:t>
      </w:r>
    </w:p>
    <w:p>
      <w:pPr>
        <w:keepNext/>
        <w:keepLines/>
        <w:pageBreakBefore w:val="0"/>
        <w:widowControl w:val="0"/>
        <w:kinsoku/>
        <w:wordWrap/>
        <w:overflowPunct/>
        <w:topLinePunct w:val="0"/>
        <w:autoSpaceDE/>
        <w:autoSpaceDN/>
        <w:bidi w:val="0"/>
        <w:adjustRightInd/>
        <w:snapToGrid/>
        <w:spacing w:before="0" w:after="0" w:line="579" w:lineRule="auto"/>
        <w:jc w:val="both"/>
        <w:textAlignment w:val="auto"/>
        <w:outlineLvl w:val="0"/>
        <w:rPr>
          <w:rFonts w:hint="eastAsia" w:ascii="Calibri" w:hAnsi="Calibri" w:eastAsia="宋体" w:cs="Times New Roman"/>
          <w:b/>
          <w:bCs/>
          <w:kern w:val="44"/>
          <w:sz w:val="44"/>
          <w:szCs w:val="44"/>
          <w:highlight w:val="none"/>
          <w:lang w:val="en-US" w:eastAsia="zh-CN" w:bidi="ar-SA"/>
        </w:rPr>
      </w:pPr>
    </w:p>
    <w:p>
      <w:pPr>
        <w:widowControl w:val="0"/>
        <w:numPr>
          <w:ilvl w:val="0"/>
          <w:numId w:val="0"/>
        </w:numPr>
        <w:spacing w:line="360" w:lineRule="auto"/>
        <w:ind w:leftChars="0" w:firstLine="640" w:firstLineChars="200"/>
        <w:jc w:val="both"/>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一、营业执照复印件（加盖公章）</w:t>
      </w: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0" w:leftChars="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0" w:leftChars="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4"/>
        <w:rPr>
          <w:rFonts w:hint="eastAsia"/>
          <w:lang w:val="en-US" w:eastAsia="zh-CN"/>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3"/>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二、法定代表人（或单位负责人）身份证明</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供应商名称：</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单位性质：</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地址：</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u w:val="singl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成立时间：</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经营期限：</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姓名：</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性别：</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年龄：</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职务：</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系</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（供应商名称）的法定代表人（或单位负责人）。</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特此证明。</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bCs/>
          <w:color w:val="000000"/>
          <w:kern w:val="0"/>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附：法定代表人（或单位负责人）身份证复印件(需同时提供正面及背面)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0"/>
        <w:jc w:val="both"/>
        <w:textAlignment w:val="auto"/>
        <w:rPr>
          <w:rFonts w:hint="eastAsia" w:ascii="仿宋_GB2312" w:hAnsi="仿宋_GB2312" w:eastAsia="仿宋_GB2312" w:cs="仿宋_GB2312"/>
          <w:b/>
          <w:bCs/>
          <w:color w:val="000000"/>
          <w:kern w:val="0"/>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3520" w:firstLineChars="1100"/>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应答方：</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（盖章）</w:t>
      </w:r>
    </w:p>
    <w:p>
      <w:pPr>
        <w:keepNext w:val="0"/>
        <w:keepLines w:val="0"/>
        <w:pageBreakBefore w:val="0"/>
        <w:widowControl w:val="0"/>
        <w:kinsoku/>
        <w:wordWrap/>
        <w:overflowPunct/>
        <w:topLinePunct w:val="0"/>
        <w:autoSpaceDE w:val="0"/>
        <w:autoSpaceDN w:val="0"/>
        <w:bidi w:val="0"/>
        <w:adjustRightInd w:val="0"/>
        <w:snapToGrid/>
        <w:spacing w:line="540" w:lineRule="exact"/>
        <w:ind w:firstLine="3840" w:firstLineChars="1200"/>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年</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月</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sz w:val="32"/>
          <w:szCs w:val="32"/>
          <w:highlight w:val="none"/>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附：法定代表人身份证复印件</w:t>
      </w:r>
      <w:r>
        <w:rPr>
          <w:rFonts w:hint="eastAsia" w:ascii="仿宋_GB2312" w:hAnsi="仿宋_GB2312" w:eastAsia="仿宋_GB2312" w:cs="仿宋_GB2312"/>
          <w:b/>
          <w:bCs/>
          <w:color w:val="000000"/>
          <w:sz w:val="32"/>
          <w:szCs w:val="32"/>
          <w:highlight w:val="none"/>
        </w:rPr>
        <w:t>(需同时提供正面及背面)</w:t>
      </w:r>
    </w:p>
    <w:p>
      <w:pPr>
        <w:spacing w:line="360" w:lineRule="auto"/>
        <w:rPr>
          <w:rFonts w:ascii="宋体" w:hAnsi="宋体" w:eastAsia="宋体" w:cs="Times New Roman"/>
          <w:color w:val="000000"/>
          <w:szCs w:val="21"/>
          <w:highlight w:val="none"/>
        </w:rPr>
      </w:pPr>
      <w:r>
        <w:rPr>
          <w:rFonts w:ascii="宋体" w:hAnsi="宋体" w:eastAsia="宋体" w:cs="Times New Roman"/>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-424180</wp:posOffset>
                </wp:positionH>
                <wp:positionV relativeFrom="paragraph">
                  <wp:posOffset>118110</wp:posOffset>
                </wp:positionV>
                <wp:extent cx="3193415" cy="1905000"/>
                <wp:effectExtent l="4445" t="4445" r="12065" b="508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Calibri" w:hAnsi="Calibri" w:eastAsia="宋体" w:cs="Times New Roman"/>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3.4pt;margin-top:9.3pt;height:150pt;width:251.45pt;z-index:251661312;mso-width-relative:page;mso-height-relative:page;" fillcolor="#FFFFFF" filled="t" stroked="t" coordsize="21600,21600" o:gfxdata="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B6DJtcAAAAKAQAADwAAAAAAAAABACAAAAAiAAAAZHJzL2Rvd25yZXYueG1sUEsBAhQA&#10;FAAAAAgAh07iQP1mFztlAgAArwQAAA4AAAAAAAAAAQAgAAAAJgEAAGRycy9lMm9Eb2MueG1sUEsF&#10;BgAAAAAGAAYAWQEAAP0FA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Calibri" w:hAnsi="Calibri" w:eastAsia="宋体" w:cs="Times New Roman"/>
                          <w:szCs w:val="21"/>
                        </w:rPr>
                        <w:t>法定代表人身份证正面复印件贴于此处</w:t>
                      </w:r>
                    </w:p>
                  </w:txbxContent>
                </v:textbox>
              </v:shape>
            </w:pict>
          </mc:Fallback>
        </mc:AlternateContent>
      </w:r>
      <w:r>
        <w:rPr>
          <w:rFonts w:ascii="宋体" w:hAnsi="宋体" w:eastAsia="宋体" w:cs="Times New Roman"/>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2693035</wp:posOffset>
                </wp:positionH>
                <wp:positionV relativeFrom="paragraph">
                  <wp:posOffset>124460</wp:posOffset>
                </wp:positionV>
                <wp:extent cx="3240405" cy="1895475"/>
                <wp:effectExtent l="4445" t="4445" r="12700" b="508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Calibri" w:hAnsi="Calibri" w:eastAsia="宋体" w:cs="Times New Roman"/>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05pt;margin-top:9.8pt;height:149.25pt;width:255.15pt;z-index:251662336;mso-width-relative:page;mso-height-relative:page;" fillcolor="#FFFFFF" filled="t" stroked="t" coordsize="21600,21600" o:gfxdata="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b22jrXAAAACgEAAA8AAAAAAAAAAQAgAAAAIgAAAGRycy9kb3ducmV2LnhtbFBLAQIU&#10;ABQAAAAIAIdO4kBifUnRZgIAALEEAAAOAAAAAAAAAAEAIAAAACYBAABkcnMvZTJvRG9jLnhtbFBL&#10;BQYAAAAABgAGAFkBAAD+BQ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Calibri" w:hAnsi="Calibri" w:eastAsia="宋体" w:cs="Times New Roman"/>
                          <w:szCs w:val="21"/>
                        </w:rPr>
                        <w:t>法定代表人身份证背面复印件贴于此处</w:t>
                      </w:r>
                    </w:p>
                  </w:txbxContent>
                </v:textbox>
              </v:shape>
            </w:pict>
          </mc:Fallback>
        </mc:AlternateContent>
      </w:r>
      <w:r>
        <w:rPr>
          <w:rFonts w:ascii="宋体" w:hAnsi="宋体" w:eastAsia="宋体" w:cs="Times New Roman"/>
          <w:color w:val="000000"/>
          <w:szCs w:val="21"/>
          <w:highlight w:val="none"/>
        </w:rPr>
        <w:t xml:space="preserve">                          </w:t>
      </w:r>
    </w:p>
    <w:p>
      <w:pPr>
        <w:rPr>
          <w:rFonts w:ascii="Calibri" w:hAnsi="Calibri" w:eastAsia="宋体" w:cs="Times New Roman"/>
          <w:b/>
          <w:color w:val="000000"/>
          <w:sz w:val="24"/>
          <w:highlight w:val="none"/>
        </w:rPr>
      </w:pPr>
      <w:r>
        <w:rPr>
          <w:rFonts w:ascii="Calibri" w:hAnsi="Calibri" w:eastAsia="宋体" w:cs="Times New Roman"/>
          <w:highlight w:val="none"/>
        </w:rPr>
        <w:br w:type="page"/>
      </w: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法定代表人授权委托书</w:t>
      </w:r>
    </w:p>
    <w:p>
      <w:pPr>
        <w:keepNext/>
        <w:keepLines/>
        <w:pageBreakBefore w:val="0"/>
        <w:widowControl w:val="0"/>
        <w:kinsoku/>
        <w:wordWrap/>
        <w:overflowPunct/>
        <w:topLinePunct w:val="0"/>
        <w:autoSpaceDE/>
        <w:autoSpaceDN/>
        <w:bidi w:val="0"/>
        <w:adjustRightInd/>
        <w:snapToGrid/>
        <w:spacing w:before="0" w:after="0" w:line="400" w:lineRule="exact"/>
        <w:jc w:val="both"/>
        <w:textAlignment w:val="auto"/>
        <w:outlineLvl w:val="0"/>
        <w:rPr>
          <w:rFonts w:ascii="Calibri" w:hAnsi="Calibri" w:eastAsia="宋体" w:cs="Times New Roman"/>
          <w:b/>
          <w:bCs/>
          <w:kern w:val="44"/>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color w:val="000000"/>
          <w:sz w:val="32"/>
          <w:szCs w:val="32"/>
          <w:highlight w:val="none"/>
        </w:rPr>
        <w:t>台州</w:t>
      </w:r>
      <w:r>
        <w:rPr>
          <w:rFonts w:hint="eastAsia" w:ascii="仿宋_GB2312" w:hAnsi="仿宋_GB2312" w:eastAsia="仿宋_GB2312" w:cs="仿宋_GB2312"/>
          <w:b/>
          <w:bCs/>
          <w:color w:val="000000"/>
          <w:sz w:val="32"/>
          <w:szCs w:val="32"/>
          <w:highlight w:val="none"/>
          <w:lang w:val="en-US" w:eastAsia="zh-CN"/>
        </w:rPr>
        <w:t>金控资产管理</w:t>
      </w:r>
      <w:r>
        <w:rPr>
          <w:rFonts w:hint="eastAsia" w:ascii="仿宋_GB2312" w:hAnsi="仿宋_GB2312" w:eastAsia="仿宋_GB2312" w:cs="仿宋_GB2312"/>
          <w:b/>
          <w:bCs/>
          <w:color w:val="000000"/>
          <w:sz w:val="32"/>
          <w:szCs w:val="32"/>
          <w:highlight w:val="none"/>
        </w:rPr>
        <w:t>有限公司</w:t>
      </w:r>
      <w:r>
        <w:rPr>
          <w:rFonts w:hint="eastAsia" w:ascii="仿宋_GB2312" w:hAnsi="仿宋_GB2312" w:eastAsia="仿宋_GB2312" w:cs="仿宋_GB2312"/>
          <w:b/>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名称）法定代表人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授权我单位（职务或职称）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（姓名）为我单位本次应答授权代理人，全权处理台州</w:t>
      </w:r>
      <w:r>
        <w:rPr>
          <w:rFonts w:hint="eastAsia" w:ascii="仿宋_GB2312" w:hAnsi="仿宋_GB2312" w:eastAsia="仿宋_GB2312" w:cs="仿宋_GB2312"/>
          <w:color w:val="000000"/>
          <w:sz w:val="32"/>
          <w:szCs w:val="32"/>
          <w:highlight w:val="none"/>
          <w:lang w:val="en-US" w:eastAsia="zh-CN"/>
        </w:rPr>
        <w:t>金控资产管理</w:t>
      </w:r>
      <w:r>
        <w:rPr>
          <w:rFonts w:hint="eastAsia" w:ascii="仿宋_GB2312" w:hAnsi="仿宋_GB2312" w:eastAsia="仿宋_GB2312" w:cs="仿宋_GB2312"/>
          <w:color w:val="000000"/>
          <w:sz w:val="32"/>
          <w:szCs w:val="32"/>
          <w:highlight w:val="none"/>
        </w:rPr>
        <w:t>有限公司</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资管业务管理系统采购</w:t>
      </w:r>
      <w:r>
        <w:rPr>
          <w:rFonts w:hint="eastAsia" w:ascii="仿宋_GB2312" w:hAnsi="仿宋_GB2312" w:eastAsia="仿宋_GB2312" w:cs="仿宋_GB2312"/>
          <w:snapToGrid w:val="0"/>
          <w:spacing w:val="0"/>
          <w:kern w:val="0"/>
          <w:sz w:val="32"/>
          <w:szCs w:val="32"/>
          <w:highlight w:val="none"/>
        </w:rPr>
        <w:t>项目</w:t>
      </w:r>
      <w:r>
        <w:rPr>
          <w:rFonts w:hint="eastAsia" w:ascii="仿宋_GB2312" w:hAnsi="仿宋_GB2312" w:eastAsia="仿宋_GB2312" w:cs="仿宋_GB2312"/>
          <w:color w:val="000000"/>
          <w:sz w:val="32"/>
          <w:szCs w:val="32"/>
          <w:highlight w:val="none"/>
        </w:rPr>
        <w:t>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授权时间：    年   月   日至     年   月   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附：被授权代表情况：</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邮编：</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被授权人：（签名）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exact"/>
        <w:ind w:right="630"/>
        <w:jc w:val="righ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附：被授权人身份证复印件(需同时提供正面及背面)</w:t>
      </w:r>
    </w:p>
    <w:p>
      <w:pPr>
        <w:rPr>
          <w:rFonts w:hint="eastAsia" w:ascii="Calibri" w:hAnsi="Calibri" w:eastAsia="宋体" w:cs="Times New Roman"/>
          <w:highlight w:val="none"/>
        </w:rPr>
      </w:pPr>
      <w:r>
        <w:rPr>
          <w:rFonts w:ascii="宋体" w:hAnsi="宋体" w:eastAsia="宋体" w:cs="Times New Roman"/>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74930</wp:posOffset>
                </wp:positionV>
                <wp:extent cx="3155315" cy="1971675"/>
                <wp:effectExtent l="4445" t="4445" r="12065" b="508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身份证正面复印件贴于此处</w:t>
                            </w:r>
                          </w:p>
                          <w:p>
                            <w:pPr>
                              <w:jc w:val="center"/>
                              <w:rPr>
                                <w:rFonts w:ascii="Calibri" w:hAnsi="Calibri"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7.9pt;margin-top:5.9pt;height:155.25pt;width:248.45pt;z-index:251659264;mso-width-relative:page;mso-height-relative:page;" fillcolor="#FFFFFF" filled="t" stroked="t" coordsize="21600,21600" o:gfxdata="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KKpB2QAAAAo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身份证正面复印件贴于此处</w:t>
                      </w:r>
                    </w:p>
                    <w:p>
                      <w:pPr>
                        <w:jc w:val="center"/>
                        <w:rPr>
                          <w:rFonts w:ascii="Calibri" w:hAnsi="Calibri" w:eastAsia="宋体" w:cs="Times New Roman"/>
                          <w:szCs w:val="21"/>
                        </w:rPr>
                      </w:pPr>
                    </w:p>
                  </w:txbxContent>
                </v:textbox>
              </v:shape>
            </w:pict>
          </mc:Fallback>
        </mc:AlternateContent>
      </w:r>
      <w:r>
        <w:rPr>
          <w:rFonts w:ascii="宋体" w:hAnsi="宋体" w:eastAsia="宋体" w:cs="Times New Roman"/>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2673985</wp:posOffset>
                </wp:positionH>
                <wp:positionV relativeFrom="paragraph">
                  <wp:posOffset>103505</wp:posOffset>
                </wp:positionV>
                <wp:extent cx="3155950" cy="1961515"/>
                <wp:effectExtent l="4445" t="4445" r="11430" b="571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0.55pt;margin-top:8.15pt;height:154.45pt;width:248.5pt;z-index:251660288;mso-width-relative:page;mso-height-relative:page;" fillcolor="#FFFFFF" filled="t" stroked="t" coordsize="21600,21600" o:gfxdata="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ynWxtcAAAAKAQAADwAAAAAAAAABACAAAAAiAAAAZHJzL2Rvd25yZXYueG1sUEsBAhQA&#10;FAAAAAgAh07iQDduXv9lAgAArwQAAA4AAAAAAAAAAQAgAAAAJgEAAGRycy9lMm9Eb2MueG1sUEsF&#10;BgAAAAAGAAYAWQEAAP0FA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身份证背面复印件贴于此处</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602" w:firstLineChars="300"/>
        <w:textAlignment w:val="auto"/>
        <w:rPr>
          <w:rFonts w:ascii="宋体" w:hAnsi="宋体" w:eastAsia="宋体" w:cs="宋体"/>
          <w:b/>
          <w:bCs/>
          <w:color w:val="000000"/>
          <w:szCs w:val="21"/>
          <w:highlight w:val="none"/>
        </w:rPr>
      </w:pPr>
    </w:p>
    <w:p>
      <w:pPr>
        <w:spacing w:line="360" w:lineRule="auto"/>
        <w:rPr>
          <w:rFonts w:ascii="宋体" w:hAnsi="宋体" w:eastAsia="宋体" w:cs="Times New Roman"/>
          <w:color w:val="000000"/>
          <w:szCs w:val="21"/>
          <w:highlight w:val="none"/>
        </w:rPr>
      </w:pPr>
    </w:p>
    <w:p>
      <w:pPr>
        <w:spacing w:line="360" w:lineRule="auto"/>
        <w:rPr>
          <w:rFonts w:ascii="宋体" w:hAnsi="宋体" w:eastAsia="宋体" w:cs="Times New Roman"/>
          <w:color w:val="000000"/>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bCs/>
          <w:sz w:val="36"/>
          <w:szCs w:val="36"/>
          <w:highlight w:val="none"/>
          <w:lang w:val="en-US" w:eastAsia="zh-CN"/>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、不得存在情形承诺函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both"/>
        <w:textAlignment w:val="auto"/>
        <w:rPr>
          <w:rFonts w:hint="default" w:ascii="方正小标宋简体" w:hAnsi="方正小标宋简体" w:eastAsia="黑体" w:cs="方正小标宋简体"/>
          <w:bCs/>
          <w:sz w:val="36"/>
          <w:szCs w:val="36"/>
          <w:highlight w:val="none"/>
          <w:lang w:val="en-US" w:eastAsia="zh-CN"/>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不得存在情形承诺函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720" w:firstLineChars="200"/>
        <w:jc w:val="center"/>
        <w:textAlignment w:val="auto"/>
        <w:rPr>
          <w:rFonts w:hint="eastAsia" w:ascii="方正小标宋简体" w:hAnsi="方正小标宋简体" w:eastAsia="方正小标宋简体" w:cs="方正小标宋简体"/>
          <w:bCs/>
          <w:sz w:val="36"/>
          <w:szCs w:val="36"/>
          <w:highlight w:val="none"/>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left"/>
        <w:textAlignment w:val="auto"/>
        <w:rPr>
          <w:rFonts w:hint="eastAsia" w:ascii="方正小标宋简体" w:hAnsi="方正小标宋简体" w:eastAsia="方正小标宋简体" w:cs="方正小标宋简体"/>
          <w:bCs/>
          <w:sz w:val="36"/>
          <w:szCs w:val="36"/>
          <w:highlight w:val="none"/>
        </w:rPr>
      </w:pPr>
      <w:r>
        <w:rPr>
          <w:rFonts w:hint="eastAsia" w:ascii="黑体" w:hAnsi="黑体" w:eastAsia="黑体" w:cs="黑体"/>
          <w:b w:val="0"/>
          <w:bCs/>
          <w:sz w:val="32"/>
          <w:szCs w:val="32"/>
          <w:highlight w:val="none"/>
          <w:lang w:val="en-US" w:eastAsia="zh-CN"/>
        </w:rPr>
        <w:t>四、不得存在情形承诺函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720" w:firstLineChars="200"/>
        <w:jc w:val="center"/>
        <w:textAlignment w:val="auto"/>
        <w:rPr>
          <w:rFonts w:ascii="宋体" w:hAnsi="宋体" w:eastAsia="宋体" w:cs="Arial"/>
          <w:szCs w:val="21"/>
          <w:highlight w:val="none"/>
        </w:rPr>
      </w:pPr>
      <w:r>
        <w:rPr>
          <w:rFonts w:hint="eastAsia" w:ascii="方正小标宋简体" w:hAnsi="方正小标宋简体" w:eastAsia="方正小标宋简体" w:cs="方正小标宋简体"/>
          <w:bCs/>
          <w:sz w:val="36"/>
          <w:szCs w:val="36"/>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color w:val="000000"/>
          <w:sz w:val="32"/>
          <w:szCs w:val="32"/>
          <w:highlight w:val="none"/>
        </w:rPr>
        <w:t>台州</w:t>
      </w:r>
      <w:r>
        <w:rPr>
          <w:rFonts w:hint="eastAsia" w:ascii="仿宋_GB2312" w:hAnsi="仿宋_GB2312" w:eastAsia="仿宋_GB2312" w:cs="仿宋_GB2312"/>
          <w:color w:val="000000"/>
          <w:sz w:val="32"/>
          <w:szCs w:val="32"/>
          <w:highlight w:val="none"/>
          <w:lang w:val="en-US" w:eastAsia="zh-CN"/>
        </w:rPr>
        <w:t>金控资产管理</w:t>
      </w:r>
      <w:r>
        <w:rPr>
          <w:rFonts w:hint="eastAsia" w:ascii="仿宋_GB2312" w:hAnsi="仿宋_GB2312" w:eastAsia="仿宋_GB2312" w:cs="仿宋_GB2312"/>
          <w:color w:val="000000"/>
          <w:sz w:val="32"/>
          <w:szCs w:val="32"/>
          <w:highlight w:val="none"/>
        </w:rPr>
        <w:t>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b w:val="0"/>
          <w:bCs w:val="0"/>
          <w:spacing w:val="-6"/>
          <w:w w:val="100"/>
          <w:sz w:val="32"/>
          <w:szCs w:val="32"/>
          <w:highlight w:val="none"/>
        </w:rPr>
      </w:pPr>
      <w:r>
        <w:rPr>
          <w:rFonts w:hint="eastAsia" w:ascii="仿宋_GB2312" w:hAnsi="仿宋_GB2312" w:eastAsia="仿宋_GB2312" w:cs="仿宋_GB2312"/>
          <w:b w:val="0"/>
          <w:bCs w:val="0"/>
          <w:spacing w:val="-6"/>
          <w:w w:val="100"/>
          <w:sz w:val="32"/>
          <w:szCs w:val="32"/>
          <w:highlight w:val="none"/>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应答产品在台州</w:t>
      </w:r>
      <w:r>
        <w:rPr>
          <w:rFonts w:hint="eastAsia" w:ascii="仿宋_GB2312" w:hAnsi="仿宋_GB2312" w:eastAsia="仿宋_GB2312" w:cs="仿宋_GB2312"/>
          <w:b w:val="0"/>
          <w:bCs w:val="0"/>
          <w:sz w:val="32"/>
          <w:szCs w:val="32"/>
          <w:highlight w:val="none"/>
          <w:lang w:val="en-US" w:eastAsia="zh-CN"/>
        </w:rPr>
        <w:t>金控资产管理</w:t>
      </w:r>
      <w:r>
        <w:rPr>
          <w:rFonts w:hint="eastAsia" w:ascii="仿宋_GB2312" w:hAnsi="仿宋_GB2312" w:eastAsia="仿宋_GB2312" w:cs="仿宋_GB2312"/>
          <w:b w:val="0"/>
          <w:bCs w:val="0"/>
          <w:sz w:val="32"/>
          <w:szCs w:val="32"/>
          <w:highlight w:val="none"/>
        </w:rPr>
        <w:t>有限公司或其他</w:t>
      </w:r>
      <w:r>
        <w:rPr>
          <w:rFonts w:hint="eastAsia" w:ascii="仿宋_GB2312" w:hAnsi="仿宋_GB2312" w:eastAsia="仿宋_GB2312" w:cs="仿宋_GB2312"/>
          <w:b w:val="0"/>
          <w:bCs w:val="0"/>
          <w:color w:val="auto"/>
          <w:sz w:val="32"/>
          <w:szCs w:val="32"/>
          <w:highlight w:val="none"/>
          <w:lang w:val="en-US" w:eastAsia="zh-CN"/>
        </w:rPr>
        <w:t>单位</w:t>
      </w:r>
      <w:r>
        <w:rPr>
          <w:rFonts w:hint="eastAsia" w:ascii="仿宋_GB2312" w:hAnsi="仿宋_GB2312" w:eastAsia="仿宋_GB2312" w:cs="仿宋_GB2312"/>
          <w:b w:val="0"/>
          <w:bCs w:val="0"/>
          <w:sz w:val="32"/>
          <w:szCs w:val="32"/>
          <w:highlight w:val="none"/>
        </w:rPr>
        <w:t>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特此证明。</w:t>
      </w:r>
    </w:p>
    <w:p>
      <w:pPr>
        <w:keepNext/>
        <w:keepLines/>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Calibri" w:hAnsi="Calibri" w:eastAsia="宋体" w:cs="Times New Roman"/>
          <w:b/>
          <w:bCs/>
          <w:kern w:val="44"/>
          <w:sz w:val="44"/>
          <w:szCs w:val="44"/>
          <w:highlight w:val="none"/>
          <w:lang w:val="en-US" w:eastAsia="zh-CN" w:bidi="ar-SA"/>
        </w:rPr>
      </w:pPr>
    </w:p>
    <w:p>
      <w:pPr>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应答方</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（盖</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bookmarkStart w:id="0" w:name="_Toc62134726"/>
    </w:p>
    <w:p>
      <w:pPr>
        <w:keepNext/>
        <w:keepLines/>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仿宋_GB2312" w:hAnsi="仿宋_GB2312" w:eastAsia="仿宋_GB2312" w:cs="仿宋_GB2312"/>
          <w:b/>
          <w:bCs/>
          <w:kern w:val="44"/>
          <w:sz w:val="32"/>
          <w:szCs w:val="32"/>
          <w:highlight w:val="none"/>
          <w:lang w:val="en-US" w:eastAsia="zh-CN" w:bidi="ar-SA"/>
        </w:rPr>
      </w:pPr>
    </w:p>
    <w:p>
      <w:pPr>
        <w:rPr>
          <w:rFonts w:hint="eastAsia" w:ascii="仿宋_GB2312" w:hAnsi="仿宋_GB2312" w:eastAsia="仿宋_GB2312" w:cs="仿宋_GB2312"/>
          <w:sz w:val="32"/>
          <w:szCs w:val="32"/>
          <w:highlight w:val="none"/>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宋体" w:hAnsi="宋体" w:eastAsia="宋体" w:cs="Times New Roman"/>
          <w:b/>
          <w:szCs w:val="21"/>
          <w:highlight w:val="none"/>
        </w:rPr>
      </w:pPr>
      <w:r>
        <w:rPr>
          <w:rFonts w:hint="eastAsia" w:ascii="黑体" w:hAnsi="黑体" w:eastAsia="黑体" w:cs="黑体"/>
          <w:b w:val="0"/>
          <w:bCs/>
          <w:sz w:val="32"/>
          <w:szCs w:val="32"/>
          <w:highlight w:val="none"/>
          <w:lang w:val="en-US" w:eastAsia="zh-CN"/>
        </w:rPr>
        <w:t>五、供应商</w:t>
      </w:r>
      <w:r>
        <w:rPr>
          <w:rFonts w:hint="eastAsia" w:ascii="黑体" w:hAnsi="黑体" w:eastAsia="黑体" w:cs="黑体"/>
          <w:b w:val="0"/>
          <w:bCs/>
          <w:sz w:val="32"/>
          <w:szCs w:val="32"/>
          <w:highlight w:val="none"/>
        </w:rPr>
        <w:t>廉洁诚信承诺书</w:t>
      </w:r>
      <w:bookmarkEnd w:id="0"/>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Calibri" w:hAnsi="Calibri" w:eastAsia="宋体" w:cs="Times New Roman"/>
          <w:highlight w:val="none"/>
        </w:rPr>
      </w:pPr>
      <w:r>
        <w:rPr>
          <w:rFonts w:hint="eastAsia" w:ascii="方正小标宋简体" w:hAnsi="方正小标宋简体" w:eastAsia="方正小标宋简体" w:cs="方正小标宋简体"/>
          <w:b w:val="0"/>
          <w:bCs/>
          <w:sz w:val="36"/>
          <w:szCs w:val="36"/>
          <w:highlight w:val="none"/>
        </w:rPr>
        <w:t>供应商廉洁诚信承诺书</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为确保采购活动公平、公开、公正开展，推进廉洁诚信建设，预防商用贿赂和不正当竞争，保障采购活动中各方的合法权益，我公司在参与台州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一、严格遵守国家法律法规。坚持廉洁、诚信的原则，恪守商用道德和职业道德规范，不从事并抵制不廉洁、不诚信行为。</w:t>
      </w:r>
    </w:p>
    <w:p>
      <w:pPr>
        <w:keepNext/>
        <w:keepLines/>
        <w:pageBreakBefore w:val="0"/>
        <w:widowControl w:val="0"/>
        <w:kinsoku/>
        <w:wordWrap/>
        <w:overflowPunct/>
        <w:topLinePunct w:val="0"/>
        <w:autoSpaceDE/>
        <w:autoSpaceDN/>
        <w:bidi w:val="0"/>
        <w:adjustRightInd/>
        <w:spacing w:before="0" w:after="0" w:line="600" w:lineRule="exact"/>
        <w:jc w:val="both"/>
        <w:textAlignment w:val="auto"/>
        <w:outlineLvl w:val="0"/>
        <w:rPr>
          <w:rFonts w:hint="default" w:ascii="仿宋_GB2312" w:hAnsi="仿宋_GB2312" w:eastAsia="仿宋_GB2312" w:cs="仿宋_GB2312"/>
          <w:b w:val="0"/>
          <w:bCs w:val="0"/>
          <w:color w:val="0070C0"/>
          <w:kern w:val="2"/>
          <w:sz w:val="32"/>
          <w:szCs w:val="32"/>
          <w:highlight w:val="none"/>
          <w:lang w:val="en-US" w:eastAsia="zh-CN" w:bidi="ar-SA"/>
        </w:rPr>
      </w:pPr>
      <w:r>
        <w:rPr>
          <w:rFonts w:hint="eastAsia" w:ascii="Calibri" w:hAnsi="Calibri" w:eastAsia="宋体" w:cs="Times New Roman"/>
          <w:b/>
          <w:bCs/>
          <w:kern w:val="44"/>
          <w:sz w:val="44"/>
          <w:szCs w:val="44"/>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 xml:space="preserve">  二、已采购的服务在执行过程中如遇不可抗拒的因素，要提前与甲方沟通，且服务标准不得低于原标准。</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（六）其他影响采购活动公平、公开、公正开展及损害台州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、我公司在参与台州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、根据台州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有限公司关于特定关系人与特定事项申报的规定，台州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有限公司采购相关人员将对是否与潜在供应商存在特定关系人、特定关系及请托事项进行申报。我公司将配合相关规定，不隐瞒与台州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有限公司采购相关人员存在的特定关系人及特定事项，并承诺如存在虚假的情况，愿意接受台州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、我公司相关部门和工作人员将全力支持、配合台州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、如违反以上承诺，我公司自愿接受台州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有限公司依据</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相关规定，采取包括但不限于如下措施对我公司进行严肃处理：在台州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我公司不廉洁、不诚信行为造成台州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有限公司经济损失和损害台州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、本承诺书以上所称利害关系人主要包括台州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有限公司采购有关工作人员、采购有关工作人员亲属及其他共同利益关系人、采购</w:t>
      </w:r>
      <w:r>
        <w:rPr>
          <w:rFonts w:hint="eastAsia" w:ascii="仿宋_GB2312" w:hAnsi="仿宋_GB2312" w:eastAsia="仿宋_GB2312" w:cs="仿宋_GB2312"/>
          <w:sz w:val="32"/>
          <w:szCs w:val="32"/>
          <w:highlight w:val="none"/>
          <w:lang w:val="en-US" w:eastAsia="zh-CN"/>
        </w:rPr>
        <w:t>小组</w:t>
      </w:r>
      <w:r>
        <w:rPr>
          <w:rFonts w:hint="eastAsia" w:ascii="仿宋_GB2312" w:hAnsi="仿宋_GB2312" w:eastAsia="仿宋_GB2312" w:cs="仿宋_GB2312"/>
          <w:sz w:val="32"/>
          <w:szCs w:val="32"/>
          <w:highlight w:val="none"/>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、本廉洁诚信承诺书一式</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rPr>
        <w:t>份，台州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承诺方</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执</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黑体" w:hAnsi="黑体" w:eastAsia="黑体" w:cs="黑体"/>
          <w:sz w:val="32"/>
          <w:szCs w:val="32"/>
          <w:highlight w:val="none"/>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、可开具</w:t>
      </w:r>
      <w:r>
        <w:rPr>
          <w:rFonts w:hint="eastAsia" w:ascii="黑体" w:hAnsi="黑体" w:eastAsia="黑体" w:cs="黑体"/>
          <w:b w:val="0"/>
          <w:bCs/>
          <w:sz w:val="32"/>
          <w:szCs w:val="32"/>
          <w:highlight w:val="none"/>
          <w:lang w:val="en-US" w:eastAsia="zh-CN"/>
        </w:rPr>
        <w:t>增值税专用</w:t>
      </w:r>
      <w:r>
        <w:rPr>
          <w:rFonts w:hint="eastAsia" w:ascii="黑体" w:hAnsi="黑体" w:eastAsia="黑体" w:cs="黑体"/>
          <w:b w:val="0"/>
          <w:bCs/>
          <w:sz w:val="32"/>
          <w:szCs w:val="32"/>
          <w:highlight w:val="none"/>
        </w:rPr>
        <w:t>发票承诺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720" w:firstLineChars="200"/>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720" w:firstLineChars="200"/>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发票承诺书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台州</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金控资产管理</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u w:val="none"/>
        </w:rPr>
        <w:t>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台州</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金控资产管理</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有限公司</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资管业务管理系统采购</w:t>
      </w:r>
      <w:r>
        <w:rPr>
          <w:rFonts w:hint="eastAsia" w:ascii="仿宋_GB2312" w:hAnsi="仿宋_GB2312" w:eastAsia="仿宋_GB2312" w:cs="仿宋_GB2312"/>
          <w:snapToGrid w:val="0"/>
          <w:spacing w:val="0"/>
          <w:kern w:val="0"/>
          <w:sz w:val="32"/>
          <w:szCs w:val="32"/>
          <w:highlight w:val="none"/>
          <w:u w:val="none"/>
        </w:rPr>
        <w:t>项目</w:t>
      </w:r>
      <w:r>
        <w:rPr>
          <w:rFonts w:hint="eastAsia" w:ascii="仿宋_GB2312" w:hAnsi="仿宋_GB2312" w:eastAsia="仿宋_GB2312" w:cs="仿宋_GB2312"/>
          <w:sz w:val="32"/>
          <w:szCs w:val="32"/>
          <w:highlight w:val="none"/>
          <w:u w:val="none"/>
        </w:rPr>
        <w:t>中，我</w:t>
      </w:r>
      <w:r>
        <w:rPr>
          <w:rFonts w:hint="eastAsia" w:ascii="仿宋_GB2312" w:hAnsi="仿宋_GB2312" w:eastAsia="仿宋_GB2312" w:cs="仿宋_GB2312"/>
          <w:sz w:val="32"/>
          <w:szCs w:val="32"/>
          <w:highlight w:val="none"/>
        </w:rPr>
        <w:t>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可提供增值税</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rPr>
        <w:t>发票。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应答方</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keepLines/>
        <w:pageBreakBefore w:val="0"/>
        <w:widowControl w:val="0"/>
        <w:suppressLineNumbers w:val="0"/>
        <w:kinsoku/>
        <w:wordWrap/>
        <w:overflowPunct/>
        <w:topLinePunct w:val="0"/>
        <w:autoSpaceDE/>
        <w:autoSpaceDN/>
        <w:bidi w:val="0"/>
        <w:adjustRightInd/>
        <w:spacing w:before="0" w:beforeLines="100" w:beforeAutospacing="0" w:after="0" w:afterAutospacing="0" w:line="600" w:lineRule="exact"/>
        <w:ind w:left="0" w:right="0"/>
        <w:jc w:val="center"/>
        <w:textAlignment w:val="auto"/>
        <w:outlineLvl w:val="0"/>
        <w:rPr>
          <w:rFonts w:hint="eastAsia" w:ascii="Calibri" w:hAnsi="Calibri" w:eastAsia="宋体" w:cs="Times New Roman"/>
          <w:b/>
          <w:w w:val="100"/>
          <w:kern w:val="44"/>
          <w:sz w:val="44"/>
          <w:szCs w:val="44"/>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日</w:t>
      </w: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keepLines/>
        <w:pageBreakBefore w:val="0"/>
        <w:widowControl w:val="0"/>
        <w:suppressLineNumbers w:val="0"/>
        <w:kinsoku/>
        <w:wordWrap/>
        <w:overflowPunct/>
        <w:autoSpaceDE/>
        <w:autoSpaceDN/>
        <w:bidi w:val="0"/>
        <w:spacing w:before="0" w:beforeLines="0" w:beforeAutospacing="0" w:after="0" w:afterAutospacing="0" w:line="600" w:lineRule="exact"/>
        <w:ind w:left="0" w:leftChars="0" w:right="0" w:firstLine="643" w:firstLineChars="200"/>
        <w:jc w:val="center"/>
        <w:textAlignment w:val="auto"/>
        <w:outlineLvl w:val="0"/>
        <w:rPr>
          <w:rFonts w:hint="eastAsia" w:ascii="仿宋_GB2312" w:hAnsi="仿宋_GB2312" w:eastAsia="仿宋_GB2312" w:cs="仿宋_GB2312"/>
          <w:b/>
          <w:w w:val="100"/>
          <w:kern w:val="44"/>
          <w:sz w:val="32"/>
          <w:szCs w:val="32"/>
          <w:highlight w:val="none"/>
          <w:shd w:val="clear" w:color="auto" w:fill="auto"/>
          <w:lang w:val="en-US" w:eastAsia="zh-CN" w:bidi="ar-SA"/>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七、在经营活动中没有重大违法记录的书面声明</w:t>
      </w:r>
    </w:p>
    <w:p>
      <w:pPr>
        <w:pStyle w:val="5"/>
        <w:topLinePunct/>
        <w:autoSpaceDE/>
        <w:autoSpaceDN/>
        <w:spacing w:line="355" w:lineRule="exact"/>
        <w:jc w:val="center"/>
        <w:rPr>
          <w:rFonts w:hint="eastAsia" w:ascii="方正小标宋简体" w:hAnsi="方正小标宋简体" w:eastAsia="方正小标宋简体" w:cs="方正小标宋简体"/>
          <w:b w:val="0"/>
          <w:bCs/>
          <w:sz w:val="36"/>
          <w:szCs w:val="36"/>
        </w:rPr>
      </w:pPr>
    </w:p>
    <w:p>
      <w:pPr>
        <w:pStyle w:val="5"/>
        <w:keepNext w:val="0"/>
        <w:keepLines w:val="0"/>
        <w:pageBreakBefore w:val="0"/>
        <w:widowControl/>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参加本次采购活动前三年内</w:t>
      </w:r>
    </w:p>
    <w:p>
      <w:pPr>
        <w:pStyle w:val="5"/>
        <w:keepNext w:val="0"/>
        <w:keepLines w:val="0"/>
        <w:pageBreakBefore w:val="0"/>
        <w:widowControl/>
        <w:kinsoku/>
        <w:wordWrap/>
        <w:overflowPunct/>
        <w:topLinePunct/>
        <w:autoSpaceDE/>
        <w:autoSpaceDN/>
        <w:bidi w:val="0"/>
        <w:adjustRightInd/>
        <w:snapToGrid/>
        <w:spacing w:line="600" w:lineRule="exact"/>
        <w:jc w:val="center"/>
        <w:textAlignment w:val="auto"/>
        <w:rPr>
          <w:rFonts w:hint="default" w:ascii="Times New Roman"/>
          <w:b w:val="0"/>
          <w:bCs/>
          <w:sz w:val="28"/>
          <w:szCs w:val="28"/>
        </w:rPr>
      </w:pPr>
      <w:r>
        <w:rPr>
          <w:rFonts w:hint="eastAsia" w:ascii="方正小标宋简体" w:hAnsi="方正小标宋简体" w:eastAsia="方正小标宋简体" w:cs="方正小标宋简体"/>
          <w:b w:val="0"/>
          <w:bCs/>
          <w:sz w:val="36"/>
          <w:szCs w:val="36"/>
        </w:rPr>
        <w:t>在经营活动中没有重大违法记录的书面声明</w:t>
      </w:r>
    </w:p>
    <w:p>
      <w:pPr>
        <w:pStyle w:val="5"/>
        <w:keepNext w:val="0"/>
        <w:keepLines w:val="0"/>
        <w:pageBreakBefore w:val="0"/>
        <w:widowControl/>
        <w:kinsoku/>
        <w:wordWrap/>
        <w:overflowPunct/>
        <w:topLinePunct/>
        <w:autoSpaceDE/>
        <w:autoSpaceDN/>
        <w:bidi w:val="0"/>
        <w:adjustRightInd/>
        <w:snapToGrid/>
        <w:spacing w:before="4" w:line="600" w:lineRule="exact"/>
        <w:ind w:left="0"/>
        <w:textAlignment w:val="auto"/>
        <w:rPr>
          <w:rFonts w:hint="default" w:ascii="Times New Roman"/>
          <w:b w:val="0"/>
          <w:bCs/>
          <w:sz w:val="28"/>
          <w:szCs w:val="28"/>
        </w:rPr>
      </w:pPr>
    </w:p>
    <w:p>
      <w:pPr>
        <w:pStyle w:val="5"/>
        <w:keepNext w:val="0"/>
        <w:keepLines w:val="0"/>
        <w:pageBreakBefore w:val="0"/>
        <w:widowControl w:val="0"/>
        <w:tabs>
          <w:tab w:val="left" w:pos="3951"/>
        </w:tabs>
        <w:kinsoku/>
        <w:wordWrap/>
        <w:overflowPunct/>
        <w:topLinePunct/>
        <w:autoSpaceDE/>
        <w:autoSpaceDN/>
        <w:bidi w:val="0"/>
        <w:adjustRightInd/>
        <w:snapToGrid/>
        <w:spacing w:line="600" w:lineRule="exact"/>
        <w:ind w:left="540" w:right="121" w:hanging="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val="en-US" w:eastAsia="zh-CN"/>
        </w:rPr>
        <w:t>台州金控资产管理</w:t>
      </w:r>
      <w:r>
        <w:rPr>
          <w:rFonts w:hint="eastAsia" w:ascii="仿宋_GB2312" w:hAnsi="仿宋_GB2312" w:eastAsia="仿宋_GB2312" w:cs="仿宋_GB2312"/>
          <w:sz w:val="32"/>
          <w:szCs w:val="32"/>
          <w:u w:val="single"/>
          <w:lang w:eastAsia="zh-CN"/>
        </w:rPr>
        <w:t>有限公司</w:t>
      </w:r>
      <w:r>
        <w:rPr>
          <w:rFonts w:hint="eastAsia" w:ascii="仿宋_GB2312" w:hAnsi="仿宋_GB2312" w:eastAsia="仿宋_GB2312" w:cs="仿宋_GB2312"/>
          <w:sz w:val="32"/>
          <w:szCs w:val="32"/>
        </w:rPr>
        <w:t xml:space="preserve">： </w:t>
      </w:r>
    </w:p>
    <w:p>
      <w:pPr>
        <w:pStyle w:val="5"/>
        <w:keepNext w:val="0"/>
        <w:keepLines w:val="0"/>
        <w:pageBreakBefore w:val="0"/>
        <w:widowControl w:val="0"/>
        <w:tabs>
          <w:tab w:val="left" w:pos="3951"/>
        </w:tabs>
        <w:kinsoku/>
        <w:wordWrap/>
        <w:overflowPunct/>
        <w:topLinePunct/>
        <w:autoSpaceDE/>
        <w:autoSpaceDN/>
        <w:bidi w:val="0"/>
        <w:adjustRightInd/>
        <w:snapToGrid/>
        <w:spacing w:line="600" w:lineRule="exact"/>
        <w:ind w:left="0" w:right="121"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我单位在参加本次采购活动前三年内在经营活动中没有重大违法记录，包括但不限于：</w:t>
      </w:r>
    </w:p>
    <w:p>
      <w:pPr>
        <w:pStyle w:val="5"/>
        <w:keepNext w:val="0"/>
        <w:keepLines w:val="0"/>
        <w:pageBreakBefore w:val="0"/>
        <w:widowControl w:val="0"/>
        <w:kinsoku/>
        <w:wordWrap/>
        <w:overflowPunct/>
        <w:topLinePunct/>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因违法经营受到刑事处罚或者责令停产停业、吊销许可证或者执照、较大数额罚款等行政处罚。</w:t>
      </w:r>
    </w:p>
    <w:p>
      <w:pPr>
        <w:pStyle w:val="5"/>
        <w:keepNext w:val="0"/>
        <w:keepLines w:val="0"/>
        <w:pageBreakBefore w:val="0"/>
        <w:widowControl w:val="0"/>
        <w:kinsoku/>
        <w:wordWrap/>
        <w:overflowPunct/>
        <w:topLinePunct/>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在参加本项目采购活动前 3 年内因违法经营被禁止在一定期限内参加政府采购活动。 </w:t>
      </w:r>
    </w:p>
    <w:p>
      <w:pPr>
        <w:pStyle w:val="5"/>
        <w:keepNext w:val="0"/>
        <w:keepLines w:val="0"/>
        <w:pageBreakBefore w:val="0"/>
        <w:widowControl w:val="0"/>
        <w:kinsoku/>
        <w:wordWrap/>
        <w:overflowPunct/>
        <w:topLinePunct/>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pStyle w:val="5"/>
        <w:keepNext w:val="0"/>
        <w:keepLines w:val="0"/>
        <w:pageBreakBefore w:val="0"/>
        <w:widowControl w:val="0"/>
        <w:kinsoku/>
        <w:wordWrap/>
        <w:overflowPunct/>
        <w:topLinePunct/>
        <w:autoSpaceDE/>
        <w:autoSpaceDN/>
        <w:bidi w:val="0"/>
        <w:adjustRightInd/>
        <w:snapToGrid/>
        <w:spacing w:line="600" w:lineRule="exact"/>
        <w:ind w:left="0"/>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autoSpaceDE/>
        <w:autoSpaceDN/>
        <w:bidi w:val="0"/>
        <w:adjustRightInd/>
        <w:snapToGrid/>
        <w:spacing w:line="600" w:lineRule="exact"/>
        <w:ind w:firstLine="19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应答方</w:t>
      </w:r>
      <w:r>
        <w:rPr>
          <w:rFonts w:hint="eastAsia" w:ascii="仿宋_GB2312" w:hAnsi="仿宋_GB2312" w:eastAsia="仿宋_GB2312" w:cs="仿宋_GB2312"/>
          <w:sz w:val="32"/>
          <w:szCs w:val="32"/>
        </w:rPr>
        <w:t xml:space="preserve">名称（盖单位公章）： </w:t>
      </w:r>
    </w:p>
    <w:p>
      <w:pPr>
        <w:pStyle w:val="5"/>
        <w:keepNext w:val="0"/>
        <w:keepLines w:val="0"/>
        <w:pageBreakBefore w:val="0"/>
        <w:widowControl w:val="0"/>
        <w:kinsoku/>
        <w:wordWrap/>
        <w:overflowPunct/>
        <w:topLinePunct/>
        <w:autoSpaceDE/>
        <w:autoSpaceDN/>
        <w:bidi w:val="0"/>
        <w:adjustRightInd/>
        <w:snapToGrid/>
        <w:spacing w:line="600" w:lineRule="exact"/>
        <w:ind w:firstLine="199"/>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autoSpaceDE/>
        <w:autoSpaceDN/>
        <w:bidi w:val="0"/>
        <w:adjustRightInd/>
        <w:snapToGrid/>
        <w:spacing w:line="600" w:lineRule="exact"/>
        <w:ind w:firstLine="19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法定代表人（单位负责人）：（签字或印章） </w:t>
      </w:r>
    </w:p>
    <w:p>
      <w:pPr>
        <w:keepNext w:val="0"/>
        <w:keepLines w:val="0"/>
        <w:pageBreakBefore w:val="0"/>
        <w:widowControl w:val="0"/>
        <w:kinsoku/>
        <w:wordWrap/>
        <w:overflowPunct/>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autoSpaceDE/>
        <w:autoSpaceDN/>
        <w:bidi w:val="0"/>
        <w:adjustRightInd/>
        <w:snapToGrid/>
        <w:spacing w:line="600" w:lineRule="exact"/>
        <w:ind w:firstLine="199"/>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5"/>
        <w:keepNext w:val="0"/>
        <w:keepLines w:val="0"/>
        <w:pageBreakBefore w:val="0"/>
        <w:widowControl w:val="0"/>
        <w:tabs>
          <w:tab w:val="left" w:pos="1168"/>
          <w:tab w:val="left" w:pos="1799"/>
          <w:tab w:val="left" w:pos="2428"/>
        </w:tabs>
        <w:kinsoku/>
        <w:wordWrap/>
        <w:overflowPunct/>
        <w:topLinePunct/>
        <w:autoSpaceDE/>
        <w:autoSpaceDN/>
        <w:bidi w:val="0"/>
        <w:adjustRightInd/>
        <w:snapToGrid/>
        <w:spacing w:line="600" w:lineRule="exact"/>
        <w:ind w:right="4456"/>
        <w:textAlignment w:val="auto"/>
        <w:rPr>
          <w:rFonts w:hint="eastAsia" w:ascii="仿宋_GB2312" w:hAnsi="仿宋_GB2312" w:eastAsia="仿宋_GB2312" w:cs="仿宋_GB2312"/>
          <w:sz w:val="32"/>
          <w:szCs w:val="32"/>
        </w:rPr>
        <w:sectPr>
          <w:pgSz w:w="11910" w:h="16840"/>
          <w:pgMar w:top="1440" w:right="1800" w:bottom="1440" w:left="1800" w:header="0" w:footer="1034"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八、技术资信文件 </w:t>
      </w:r>
    </w:p>
    <w:p>
      <w:pPr>
        <w:keepNext/>
        <w:keepLines/>
        <w:widowControl w:val="0"/>
        <w:numPr>
          <w:ilvl w:val="0"/>
          <w:numId w:val="0"/>
        </w:numPr>
        <w:suppressLineNumbers w:val="0"/>
        <w:wordWrap/>
        <w:autoSpaceDE/>
        <w:autoSpaceDN/>
        <w:spacing w:before="0" w:beforeLines="100" w:beforeAutospacing="0" w:after="0" w:afterAutospacing="0" w:line="578" w:lineRule="auto"/>
        <w:ind w:right="0" w:rightChars="0"/>
        <w:jc w:val="center"/>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rPr>
          <w:rFonts w:hint="default" w:ascii="Calibri" w:hAnsi="Calibri" w:eastAsia="宋体"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九、报价单</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报价单</w:t>
      </w:r>
    </w:p>
    <w:p>
      <w:pPr>
        <w:keepNext/>
        <w:keepLines/>
        <w:widowControl w:val="0"/>
        <w:suppressLineNumbers w:val="0"/>
        <w:wordWrap/>
        <w:autoSpaceDE/>
        <w:autoSpaceDN/>
        <w:spacing w:before="0" w:beforeLines="100" w:beforeAutospacing="0" w:after="0" w:afterAutospacing="0"/>
        <w:ind w:left="0" w:right="0"/>
        <w:jc w:val="center"/>
        <w:outlineLvl w:val="0"/>
        <w:rPr>
          <w:rFonts w:hint="eastAsia" w:ascii="Calibri" w:hAnsi="Calibri" w:eastAsia="宋体" w:cs="Times New Roman"/>
          <w:b/>
          <w:w w:val="100"/>
          <w:kern w:val="44"/>
          <w:sz w:val="44"/>
          <w:szCs w:val="44"/>
          <w:shd w:val="clear" w:color="auto" w:fill="auto"/>
          <w:lang w:val="en-US" w:eastAsia="zh-CN" w:bidi="ar-SA"/>
        </w:rPr>
      </w:pPr>
    </w:p>
    <w:p>
      <w:pPr>
        <w:keepNext/>
        <w:keepLines/>
        <w:widowControl w:val="0"/>
        <w:suppressLineNumbers w:val="0"/>
        <w:wordWrap/>
        <w:autoSpaceDE/>
        <w:autoSpaceDN/>
        <w:spacing w:before="0" w:beforeLines="100" w:beforeAutospacing="0" w:after="0" w:afterAutospacing="0"/>
        <w:ind w:left="0" w:right="0"/>
        <w:jc w:val="center"/>
        <w:outlineLvl w:val="0"/>
        <w:rPr>
          <w:rFonts w:hint="eastAsia" w:ascii="Calibri" w:hAnsi="Calibri" w:eastAsia="宋体" w:cs="Times New Roman"/>
          <w:b/>
          <w:w w:val="100"/>
          <w:kern w:val="44"/>
          <w:sz w:val="44"/>
          <w:szCs w:val="44"/>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单位名称：</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项目名称：</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台州</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金控资产管理</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有限公司</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资管业务管理系统</w:t>
      </w:r>
      <w:r>
        <w:rPr>
          <w:rFonts w:hint="eastAsia" w:ascii="仿宋_GB2312" w:hAnsi="仿宋_GB2312" w:eastAsia="仿宋_GB2312" w:cs="仿宋_GB2312"/>
          <w:snapToGrid w:val="0"/>
          <w:spacing w:val="0"/>
          <w:kern w:val="0"/>
          <w:sz w:val="32"/>
          <w:szCs w:val="32"/>
          <w:highlight w:val="none"/>
        </w:rPr>
        <w:t>采购</w:t>
      </w:r>
    </w:p>
    <w:tbl>
      <w:tblPr>
        <w:tblStyle w:val="11"/>
        <w:tblW w:w="89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38"/>
        <w:gridCol w:w="5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jc w:val="center"/>
        </w:trPr>
        <w:tc>
          <w:tcPr>
            <w:tcW w:w="3238" w:type="dxa"/>
          </w:tcPr>
          <w:p>
            <w:pPr>
              <w:pStyle w:val="7"/>
              <w:widowControl w:val="0"/>
              <w:spacing w:line="540" w:lineRule="exact"/>
              <w:jc w:val="center"/>
              <w:rPr>
                <w:rFonts w:ascii="仿宋_GB2312" w:eastAsia="仿宋_GB2312" w:cs="Times New Roman"/>
                <w:b/>
                <w:kern w:val="2"/>
                <w:sz w:val="28"/>
                <w:szCs w:val="28"/>
                <w:lang w:val="en-US" w:eastAsia="zh-CN" w:bidi="ar-SA"/>
              </w:rPr>
            </w:pPr>
            <w:r>
              <w:rPr>
                <w:rFonts w:hint="eastAsia" w:ascii="仿宋_GB2312" w:eastAsia="仿宋_GB2312" w:cs="Times New Roman"/>
                <w:b/>
                <w:kern w:val="2"/>
                <w:sz w:val="28"/>
                <w:szCs w:val="28"/>
                <w:lang w:val="en-US" w:eastAsia="zh-CN" w:bidi="ar-SA"/>
              </w:rPr>
              <w:t>单位名称</w:t>
            </w:r>
          </w:p>
        </w:tc>
        <w:tc>
          <w:tcPr>
            <w:tcW w:w="5742" w:type="dxa"/>
          </w:tcPr>
          <w:p>
            <w:pPr>
              <w:pStyle w:val="7"/>
              <w:widowControl w:val="0"/>
              <w:spacing w:line="540" w:lineRule="exact"/>
              <w:jc w:val="center"/>
              <w:rPr>
                <w:rFonts w:ascii="仿宋_GB2312" w:eastAsia="仿宋_GB2312"/>
                <w:kern w:val="2"/>
                <w:sz w:val="28"/>
                <w:szCs w:val="2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jc w:val="center"/>
        </w:trPr>
        <w:tc>
          <w:tcPr>
            <w:tcW w:w="3238" w:type="dxa"/>
            <w:vAlign w:val="top"/>
          </w:tcPr>
          <w:p>
            <w:pPr>
              <w:pStyle w:val="7"/>
              <w:widowControl w:val="0"/>
              <w:spacing w:line="540" w:lineRule="exact"/>
              <w:jc w:val="center"/>
              <w:rPr>
                <w:rFonts w:ascii="仿宋_GB2312" w:eastAsia="仿宋_GB2312" w:cs="Times New Roman"/>
                <w:b/>
                <w:kern w:val="2"/>
                <w:sz w:val="28"/>
                <w:szCs w:val="28"/>
                <w:lang w:val="en-US" w:eastAsia="zh-CN" w:bidi="ar-SA"/>
              </w:rPr>
            </w:pPr>
            <w:r>
              <w:rPr>
                <w:rFonts w:hint="eastAsia" w:ascii="仿宋_GB2312" w:eastAsia="仿宋_GB2312" w:cs="Times New Roman"/>
                <w:b/>
                <w:sz w:val="28"/>
                <w:szCs w:val="28"/>
              </w:rPr>
              <w:t>含税报价</w:t>
            </w:r>
            <w:r>
              <w:rPr>
                <w:rFonts w:hint="eastAsia" w:ascii="仿宋_GB2312" w:eastAsia="仿宋_GB2312" w:cs="Times New Roman"/>
                <w:b/>
                <w:sz w:val="28"/>
                <w:szCs w:val="28"/>
                <w:lang w:val="en-US" w:eastAsia="zh-CN"/>
              </w:rPr>
              <w:t>总价</w:t>
            </w:r>
            <w:r>
              <w:rPr>
                <w:rFonts w:hint="eastAsia" w:ascii="仿宋_GB2312" w:eastAsia="仿宋_GB2312" w:cs="Times New Roman"/>
                <w:b/>
                <w:sz w:val="28"/>
                <w:szCs w:val="28"/>
              </w:rPr>
              <w:t>（大写）</w:t>
            </w:r>
          </w:p>
        </w:tc>
        <w:tc>
          <w:tcPr>
            <w:tcW w:w="5742" w:type="dxa"/>
            <w:vAlign w:val="top"/>
          </w:tcPr>
          <w:p>
            <w:pPr>
              <w:pStyle w:val="7"/>
              <w:widowControl w:val="0"/>
              <w:spacing w:line="540" w:lineRule="exact"/>
              <w:jc w:val="center"/>
              <w:rPr>
                <w:rFonts w:ascii="仿宋_GB2312" w:eastAsia="仿宋_GB2312" w:cs="Times New Roman"/>
                <w:kern w:val="2"/>
                <w:sz w:val="28"/>
                <w:szCs w:val="28"/>
                <w:lang w:val="en-US" w:eastAsia="zh-CN" w:bidi="ar-SA"/>
              </w:rPr>
            </w:pPr>
            <w:r>
              <w:rPr>
                <w:rFonts w:hint="eastAsia" w:ascii="仿宋_GB2312" w:eastAsia="仿宋_GB2312" w:cs="Times New Roman"/>
                <w:sz w:val="28"/>
                <w:szCs w:val="28"/>
                <w:lang w:val="en-US" w:eastAsia="zh-CN"/>
              </w:rPr>
              <w:t xml:space="preserve"> </w:t>
            </w:r>
            <w:r>
              <w:rPr>
                <w:rFonts w:hint="eastAsia" w:ascii="仿宋_GB2312" w:eastAsia="仿宋_GB2312" w:cs="Times New Roman"/>
                <w:sz w:val="28"/>
                <w:szCs w:val="28"/>
                <w:u w:val="single"/>
                <w:lang w:val="en-US" w:eastAsia="zh-CN"/>
              </w:rPr>
              <w:t xml:space="preserve">       元</w:t>
            </w:r>
            <w:r>
              <w:rPr>
                <w:rFonts w:hint="eastAsia" w:ascii="仿宋_GB2312" w:eastAsia="仿宋_GB2312" w:cs="Times New Roman"/>
                <w:sz w:val="28"/>
                <w:szCs w:val="28"/>
                <w:lang w:val="en-US" w:eastAsia="zh-CN"/>
              </w:rPr>
              <w:t>（大写：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jc w:val="center"/>
        </w:trPr>
        <w:tc>
          <w:tcPr>
            <w:tcW w:w="3238" w:type="dxa"/>
            <w:vAlign w:val="top"/>
          </w:tcPr>
          <w:p>
            <w:pPr>
              <w:pStyle w:val="7"/>
              <w:widowControl w:val="0"/>
              <w:spacing w:line="540" w:lineRule="exact"/>
              <w:jc w:val="center"/>
              <w:rPr>
                <w:rFonts w:ascii="仿宋_GB2312" w:eastAsia="仿宋_GB2312" w:cs="Times New Roman"/>
                <w:b/>
                <w:sz w:val="28"/>
                <w:szCs w:val="28"/>
              </w:rPr>
            </w:pPr>
            <w:r>
              <w:rPr>
                <w:rFonts w:hint="eastAsia" w:ascii="仿宋_GB2312" w:eastAsia="仿宋_GB2312" w:cs="Times New Roman"/>
                <w:b/>
                <w:sz w:val="28"/>
                <w:szCs w:val="28"/>
              </w:rPr>
              <w:t>联系方式</w:t>
            </w:r>
          </w:p>
          <w:p>
            <w:pPr>
              <w:pStyle w:val="7"/>
              <w:widowControl w:val="0"/>
              <w:spacing w:line="540" w:lineRule="exact"/>
              <w:jc w:val="center"/>
              <w:rPr>
                <w:rFonts w:hint="eastAsia" w:ascii="仿宋_GB2312" w:eastAsia="仿宋_GB2312" w:cs="Times New Roman"/>
                <w:b/>
                <w:kern w:val="2"/>
                <w:sz w:val="28"/>
                <w:szCs w:val="28"/>
                <w:lang w:val="en-US" w:eastAsia="zh-CN" w:bidi="ar-SA"/>
              </w:rPr>
            </w:pPr>
            <w:r>
              <w:rPr>
                <w:rFonts w:hint="eastAsia" w:ascii="仿宋_GB2312" w:eastAsia="仿宋_GB2312" w:cs="Times New Roman"/>
                <w:b/>
                <w:sz w:val="28"/>
                <w:szCs w:val="28"/>
              </w:rPr>
              <w:t>（名字、电话、邮箱）</w:t>
            </w:r>
          </w:p>
        </w:tc>
        <w:tc>
          <w:tcPr>
            <w:tcW w:w="5742" w:type="dxa"/>
            <w:vAlign w:val="top"/>
          </w:tcPr>
          <w:p>
            <w:pPr>
              <w:pStyle w:val="7"/>
              <w:widowControl w:val="0"/>
              <w:spacing w:line="540" w:lineRule="exact"/>
              <w:jc w:val="center"/>
              <w:rPr>
                <w:rFonts w:hint="eastAsia" w:ascii="仿宋_GB2312" w:eastAsia="仿宋_GB2312" w:cs="Times New Roman"/>
                <w:kern w:val="2"/>
                <w:sz w:val="28"/>
                <w:szCs w:val="2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jc w:val="center"/>
        </w:trPr>
        <w:tc>
          <w:tcPr>
            <w:tcW w:w="3238" w:type="dxa"/>
            <w:vAlign w:val="top"/>
          </w:tcPr>
          <w:p>
            <w:pPr>
              <w:pStyle w:val="7"/>
              <w:widowControl w:val="0"/>
              <w:spacing w:line="540" w:lineRule="exact"/>
              <w:jc w:val="center"/>
              <w:rPr>
                <w:rFonts w:hint="eastAsia" w:ascii="仿宋_GB2312" w:eastAsia="仿宋_GB2312" w:cs="Times New Roman"/>
                <w:b/>
                <w:kern w:val="2"/>
                <w:sz w:val="28"/>
                <w:szCs w:val="28"/>
                <w:lang w:val="en-US" w:eastAsia="zh-CN" w:bidi="ar-SA"/>
              </w:rPr>
            </w:pPr>
            <w:r>
              <w:rPr>
                <w:rFonts w:hint="eastAsia" w:ascii="仿宋_GB2312" w:eastAsia="仿宋_GB2312" w:cs="Times New Roman"/>
                <w:b/>
                <w:sz w:val="28"/>
                <w:szCs w:val="28"/>
              </w:rPr>
              <w:t>其他材料</w:t>
            </w:r>
          </w:p>
        </w:tc>
        <w:tc>
          <w:tcPr>
            <w:tcW w:w="5742" w:type="dxa"/>
            <w:vAlign w:val="top"/>
          </w:tcPr>
          <w:p>
            <w:pPr>
              <w:pStyle w:val="7"/>
              <w:widowControl w:val="0"/>
              <w:spacing w:line="540" w:lineRule="exact"/>
              <w:rPr>
                <w:rFonts w:hint="eastAsia" w:ascii="仿宋_GB2312" w:eastAsia="仿宋_GB2312" w:cs="Times New Roman"/>
                <w:kern w:val="2"/>
                <w:sz w:val="28"/>
                <w:szCs w:val="28"/>
                <w:lang w:val="en-US" w:eastAsia="zh-CN" w:bidi="ar-SA"/>
              </w:rPr>
            </w:pPr>
            <w:r>
              <w:rPr>
                <w:rFonts w:hint="eastAsia" w:ascii="仿宋_GB2312" w:eastAsia="仿宋_GB2312" w:cs="Times New Roman"/>
                <w:sz w:val="28"/>
                <w:szCs w:val="28"/>
              </w:rPr>
              <w:t>（可另附件</w:t>
            </w: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如服务类型的价格明细等</w:t>
            </w:r>
            <w:r>
              <w:rPr>
                <w:rFonts w:hint="eastAsia" w:ascii="仿宋_GB2312" w:eastAsia="仿宋_GB2312" w:cs="Times New Roman"/>
                <w:sz w:val="28"/>
                <w:szCs w:val="28"/>
              </w:rPr>
              <w:t>）</w:t>
            </w:r>
          </w:p>
        </w:tc>
      </w:tr>
    </w:tbl>
    <w:p>
      <w:pPr>
        <w:keepNext/>
        <w:keepLines/>
        <w:pageBreakBefore w:val="0"/>
        <w:widowControl w:val="0"/>
        <w:suppressLineNumbers w:val="0"/>
        <w:kinsoku/>
        <w:wordWrap/>
        <w:overflowPunct/>
        <w:topLinePunct w:val="0"/>
        <w:autoSpaceDE/>
        <w:autoSpaceDN/>
        <w:bidi w:val="0"/>
        <w:adjustRightInd/>
        <w:snapToGrid/>
        <w:spacing w:before="0" w:beforeLines="0" w:beforeAutospacing="0" w:after="0" w:afterAutospacing="0" w:line="600" w:lineRule="exact"/>
        <w:ind w:left="0" w:leftChars="0" w:right="0" w:firstLine="643" w:firstLineChars="200"/>
        <w:jc w:val="center"/>
        <w:textAlignment w:val="auto"/>
        <w:outlineLvl w:val="0"/>
        <w:rPr>
          <w:rFonts w:hint="eastAsia" w:ascii="仿宋_GB2312" w:hAnsi="仿宋_GB2312" w:eastAsia="仿宋_GB2312" w:cs="仿宋_GB2312"/>
          <w:b/>
          <w:w w:val="100"/>
          <w:kern w:val="44"/>
          <w:sz w:val="32"/>
          <w:szCs w:val="32"/>
          <w:shd w:val="clear" w:color="auto" w:fill="auto"/>
          <w:lang w:val="en-US" w:eastAsia="zh-CN" w:bidi="ar-SA"/>
        </w:rPr>
      </w:pPr>
    </w:p>
    <w:p>
      <w:pPr>
        <w:keepNext/>
        <w:keepLines/>
        <w:widowControl w:val="0"/>
        <w:suppressLineNumbers w:val="0"/>
        <w:wordWrap/>
        <w:autoSpaceDE/>
        <w:autoSpaceDN/>
        <w:spacing w:before="0" w:beforeLines="100" w:beforeAutospacing="0" w:after="0" w:afterAutospacing="0"/>
        <w:ind w:left="0" w:right="0"/>
        <w:jc w:val="both"/>
        <w:outlineLvl w:val="0"/>
        <w:rPr>
          <w:rFonts w:hint="eastAsia" w:ascii="Calibri" w:hAnsi="Calibri" w:eastAsia="宋体" w:cs="Times New Roman"/>
          <w:b/>
          <w:w w:val="100"/>
          <w:kern w:val="44"/>
          <w:sz w:val="44"/>
          <w:szCs w:val="44"/>
          <w:shd w:val="clear" w:color="auto" w:fill="auto"/>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Theme="minorAscii" w:hAnsiTheme="minorAscii"/>
          <w:lang w:eastAsia="zh-CN"/>
        </w:rPr>
      </w:pP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单位名称（盖</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章）</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 xml:space="preserve">  年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 xml:space="preserve"> 月    日</w:t>
      </w:r>
    </w:p>
    <w:p>
      <w:pPr>
        <w:keepNext/>
        <w:keepLines/>
        <w:widowControl w:val="0"/>
        <w:spacing w:before="340" w:after="330" w:line="240" w:lineRule="auto"/>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应答文件密封封套格式</w:t>
      </w:r>
    </w:p>
    <w:tbl>
      <w:tblPr>
        <w:tblStyle w:val="10"/>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hint="eastAsia" w:ascii="宋体" w:hAnsi="宋体" w:eastAsia="宋体" w:cs="Times New Roman"/>
                <w:sz w:val="36"/>
                <w:szCs w:val="28"/>
                <w:highlight w:val="none"/>
                <w:u w:val="single"/>
              </w:rPr>
            </w:pPr>
            <w:r>
              <w:rPr>
                <w:rFonts w:hint="eastAsia" w:ascii="宋体" w:hAnsi="宋体" w:eastAsia="宋体" w:cs="Times New Roman"/>
                <w:sz w:val="36"/>
                <w:szCs w:val="28"/>
                <w:highlight w:val="none"/>
                <w:u w:val="single"/>
              </w:rPr>
              <w:t>台州</w:t>
            </w:r>
            <w:r>
              <w:rPr>
                <w:rFonts w:hint="eastAsia" w:ascii="宋体" w:hAnsi="宋体" w:eastAsia="宋体" w:cs="Times New Roman"/>
                <w:sz w:val="36"/>
                <w:szCs w:val="28"/>
                <w:highlight w:val="none"/>
                <w:u w:val="single"/>
                <w:lang w:val="en-US" w:eastAsia="zh-CN"/>
              </w:rPr>
              <w:t>金控资产管理</w:t>
            </w:r>
            <w:r>
              <w:rPr>
                <w:rFonts w:hint="eastAsia" w:ascii="宋体" w:hAnsi="宋体" w:eastAsia="宋体" w:cs="Times New Roman"/>
                <w:sz w:val="36"/>
                <w:szCs w:val="28"/>
                <w:highlight w:val="none"/>
                <w:u w:val="single"/>
              </w:rPr>
              <w:t>有限公司</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hint="eastAsia" w:ascii="宋体" w:hAnsi="宋体" w:eastAsia="宋体" w:cs="Times New Roman"/>
                <w:sz w:val="36"/>
                <w:szCs w:val="28"/>
                <w:highlight w:val="none"/>
                <w:u w:val="single"/>
              </w:rPr>
            </w:pPr>
            <w:r>
              <w:rPr>
                <w:rFonts w:hint="eastAsia" w:ascii="宋体" w:hAnsi="宋体" w:eastAsia="宋体" w:cs="Times New Roman"/>
                <w:color w:val="000000"/>
                <w:sz w:val="36"/>
                <w:szCs w:val="28"/>
                <w:highlight w:val="none"/>
                <w:u w:val="single"/>
                <w:lang w:val="en-US" w:eastAsia="zh-CN"/>
              </w:rPr>
              <w:t>资管业务管理系统采购项目</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ascii="Calibri" w:hAnsi="Calibri" w:eastAsia="黑体" w:cs="Times New Roman"/>
                <w:sz w:val="52"/>
                <w:szCs w:val="36"/>
                <w:highlight w:val="none"/>
              </w:rPr>
            </w:pPr>
            <w:r>
              <w:rPr>
                <w:rFonts w:ascii="Calibri" w:hAnsi="Calibri" w:eastAsia="黑体" w:cs="Times New Roman"/>
                <w:sz w:val="52"/>
                <w:szCs w:val="36"/>
                <w:highlight w:val="none"/>
              </w:rPr>
              <w:t>应答文件</w:t>
            </w:r>
          </w:p>
          <w:p>
            <w:pPr>
              <w:keepNext w:val="0"/>
              <w:keepLines w:val="0"/>
              <w:pageBreakBefore w:val="0"/>
              <w:widowControl w:val="0"/>
              <w:kinsoku/>
              <w:wordWrap/>
              <w:overflowPunct/>
              <w:topLinePunct w:val="0"/>
              <w:autoSpaceDE/>
              <w:autoSpaceDN/>
              <w:bidi w:val="0"/>
              <w:adjustRightInd/>
              <w:snapToGrid/>
              <w:spacing w:afterLines="150" w:line="600" w:lineRule="exact"/>
              <w:jc w:val="center"/>
              <w:textAlignment w:val="auto"/>
              <w:rPr>
                <w:rFonts w:ascii="Calibri" w:hAnsi="Calibri" w:eastAsia="黑体" w:cs="Times New Roman"/>
                <w:sz w:val="52"/>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应答</w:t>
            </w:r>
            <w:r>
              <w:rPr>
                <w:rFonts w:hint="eastAsia" w:ascii="宋体" w:hAnsi="宋体" w:eastAsia="宋体" w:cs="宋体"/>
                <w:sz w:val="30"/>
                <w:szCs w:val="30"/>
                <w:highlight w:val="none"/>
                <w:lang w:eastAsia="zh-CN"/>
              </w:rPr>
              <w:t>方</w:t>
            </w:r>
            <w:r>
              <w:rPr>
                <w:rFonts w:hint="eastAsia" w:ascii="宋体" w:hAnsi="宋体" w:eastAsia="宋体" w:cs="宋体"/>
                <w:sz w:val="30"/>
                <w:szCs w:val="30"/>
                <w:highlight w:val="none"/>
              </w:rPr>
              <w:t>：</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（盖</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lang w:val="en-US" w:eastAsia="zh-CN"/>
              </w:rPr>
              <w:t xml:space="preserve">      应答</w:t>
            </w:r>
            <w:r>
              <w:rPr>
                <w:rFonts w:hint="eastAsia" w:ascii="宋体" w:hAnsi="宋体" w:eastAsia="宋体" w:cs="宋体"/>
                <w:color w:val="000000"/>
                <w:sz w:val="30"/>
                <w:szCs w:val="30"/>
                <w:highlight w:val="none"/>
              </w:rPr>
              <w:t>单位法定代表人或其委托代理人：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（签字）</w:t>
            </w:r>
          </w:p>
          <w:p>
            <w:pPr>
              <w:keepNext w:val="0"/>
              <w:keepLines w:val="0"/>
              <w:pageBreakBefore w:val="0"/>
              <w:widowControl w:val="0"/>
              <w:kinsoku/>
              <w:wordWrap/>
              <w:overflowPunct/>
              <w:topLinePunct w:val="0"/>
              <w:autoSpaceDE/>
              <w:autoSpaceDN/>
              <w:bidi w:val="0"/>
              <w:adjustRightInd/>
              <w:snapToGrid/>
              <w:spacing w:line="600" w:lineRule="exact"/>
              <w:ind w:firstLine="1500" w:firstLineChars="500"/>
              <w:jc w:val="both"/>
              <w:textAlignment w:val="auto"/>
              <w:rPr>
                <w:rFonts w:hint="default" w:ascii="宋体" w:hAnsi="宋体" w:eastAsia="宋体" w:cs="宋体"/>
                <w:b w:val="0"/>
                <w:bCs w:val="0"/>
                <w:kern w:val="2"/>
                <w:sz w:val="30"/>
                <w:szCs w:val="30"/>
                <w:highlight w:val="none"/>
                <w:u w:val="single"/>
                <w:lang w:val="en-US" w:eastAsia="zh-CN" w:bidi="ar-SA"/>
              </w:rPr>
            </w:pPr>
            <w:r>
              <w:rPr>
                <w:rFonts w:hint="eastAsia" w:ascii="宋体" w:hAnsi="宋体" w:eastAsia="宋体" w:cs="宋体"/>
                <w:b w:val="0"/>
                <w:bCs w:val="0"/>
                <w:kern w:val="2"/>
                <w:sz w:val="30"/>
                <w:szCs w:val="30"/>
                <w:highlight w:val="none"/>
                <w:lang w:val="en-US" w:eastAsia="zh-CN" w:bidi="ar-SA"/>
              </w:rPr>
              <w:t>应答方联系电话：</w:t>
            </w:r>
            <w:r>
              <w:rPr>
                <w:rFonts w:hint="eastAsia" w:ascii="宋体" w:hAnsi="宋体" w:eastAsia="宋体" w:cs="宋体"/>
                <w:b w:val="0"/>
                <w:bCs w:val="0"/>
                <w:kern w:val="2"/>
                <w:sz w:val="30"/>
                <w:szCs w:val="30"/>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宋体" w:cs="Times New Roman"/>
                <w:kern w:val="11"/>
                <w:highlight w:val="none"/>
              </w:rPr>
            </w:pP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年</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月</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日</w:t>
            </w:r>
          </w:p>
        </w:tc>
      </w:tr>
    </w:tbl>
    <w:p>
      <w:pPr>
        <w:rPr>
          <w:rFonts w:ascii="Calibri" w:hAnsi="Calibri" w:eastAsia="宋体" w:cs="Times New Roman"/>
          <w:highlight w:val="none"/>
        </w:rPr>
      </w:pPr>
      <w:bookmarkStart w:id="1" w:name="_Toc396814297"/>
      <w:bookmarkStart w:id="2" w:name="_Toc373770188"/>
      <w:bookmarkStart w:id="3" w:name="_Toc400976719"/>
    </w:p>
    <w:p>
      <w:pPr>
        <w:rPr>
          <w:rFonts w:ascii="Calibri" w:hAnsi="Calibri" w:eastAsia="宋体" w:cs="Times New Roman"/>
          <w:highlight w:val="none"/>
        </w:rPr>
      </w:pPr>
      <w:r>
        <w:rPr>
          <w:rFonts w:hint="eastAsia" w:ascii="Calibri" w:hAnsi="Calibri" w:eastAsia="宋体" w:cs="Times New Roman"/>
          <w:highlight w:val="none"/>
        </w:rPr>
        <w:t>封口格式</w:t>
      </w:r>
      <w:bookmarkEnd w:id="1"/>
      <w:bookmarkEnd w:id="2"/>
      <w:bookmarkEnd w:id="3"/>
      <w:r>
        <w:rPr>
          <w:rFonts w:hint="eastAsia" w:ascii="Calibri" w:hAnsi="Calibri" w:eastAsia="宋体" w:cs="Times New Roman"/>
          <w:highlight w:val="none"/>
        </w:rPr>
        <w:t>：</w:t>
      </w:r>
    </w:p>
    <w:tbl>
      <w:tblPr>
        <w:tblStyle w:val="10"/>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noWrap w:val="0"/>
            <w:vAlign w:val="center"/>
          </w:tcPr>
          <w:p>
            <w:pPr>
              <w:jc w:val="center"/>
              <w:rPr>
                <w:rFonts w:ascii="Calibri" w:hAnsi="Calibri" w:eastAsia="宋体" w:cs="Times New Roman"/>
                <w:kern w:val="11"/>
                <w:szCs w:val="21"/>
                <w:highlight w:val="none"/>
              </w:rPr>
            </w:pPr>
            <w:r>
              <w:rPr>
                <w:rFonts w:hint="eastAsia" w:ascii="黑体" w:hAnsi="黑体" w:eastAsia="黑体" w:cs="黑体"/>
                <w:kern w:val="11"/>
                <w:szCs w:val="21"/>
                <w:highlight w:val="none"/>
              </w:rPr>
              <w:t>-------------------于  年  月  日  之前不准启封（公章）----------------------</w:t>
            </w:r>
          </w:p>
        </w:tc>
      </w:tr>
    </w:tbl>
    <w:p>
      <w:pPr>
        <w:pStyle w:val="2"/>
        <w:jc w:val="both"/>
        <w:rPr>
          <w:rFonts w:hint="default"/>
          <w:highlight w:val="none"/>
          <w:lang w:val="en-US" w:eastAsia="zh-CN"/>
        </w:rPr>
      </w:pPr>
    </w:p>
    <w:p>
      <w:bookmarkStart w:id="4" w:name="_GoBack"/>
      <w:bookmarkEnd w:id="4"/>
    </w:p>
    <w:sectPr>
      <w:footerReference r:id="rId3"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19548933"/>
                          </w:sdtPr>
                          <w:sdtContent>
                            <w:p>
                              <w:pPr>
                                <w:pStyle w:val="8"/>
                                <w:jc w:val="right"/>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2</w:t>
                              </w:r>
                              <w:r>
                                <w:rPr>
                                  <w:rFonts w:hint="eastAsia" w:ascii="仿宋" w:hAnsi="仿宋" w:eastAsia="仿宋" w:cs="仿宋"/>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719548933"/>
                    </w:sdtPr>
                    <w:sdtContent>
                      <w:p>
                        <w:pPr>
                          <w:pStyle w:val="8"/>
                          <w:jc w:val="right"/>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2</w:t>
                        </w:r>
                        <w:r>
                          <w:rPr>
                            <w:rFonts w:hint="eastAsia" w:ascii="仿宋" w:hAnsi="仿宋" w:eastAsia="仿宋" w:cs="仿宋"/>
                            <w:sz w:val="28"/>
                            <w:szCs w:val="28"/>
                          </w:rPr>
                          <w:fldChar w:fldCharType="end"/>
                        </w:r>
                      </w:p>
                    </w:sdtContent>
                  </w:sdt>
                  <w:p/>
                </w:txbxContent>
              </v:textbox>
            </v:shape>
          </w:pict>
        </mc:Fallback>
      </mc:AlternateContent>
    </w:r>
  </w:p>
  <w:p>
    <w:pPr>
      <w:pStyle w:val="8"/>
      <w:snapToGrid w:val="0"/>
      <w:jc w:val="left"/>
      <w:rPr>
        <w:rFonts w:hAnsi="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YTRkNTEyNmVmYzAxYTEzNjYzZjNhNTViNTA1YTgifQ=="/>
  </w:docVars>
  <w:rsids>
    <w:rsidRoot w:val="45EB710C"/>
    <w:rsid w:val="165F0CC9"/>
    <w:rsid w:val="2AFE503A"/>
    <w:rsid w:val="335F61A4"/>
    <w:rsid w:val="45EB710C"/>
    <w:rsid w:val="56E8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heme="minorBidi"/>
      <w:lang w:val="en-US" w:eastAsia="zh-CN" w:bidi="ar-SA"/>
    </w:rPr>
  </w:style>
  <w:style w:type="paragraph" w:styleId="2">
    <w:name w:val="heading 1"/>
    <w:basedOn w:val="1"/>
    <w:next w:val="1"/>
    <w:qFormat/>
    <w:uiPriority w:val="7"/>
    <w:pPr>
      <w:jc w:val="both"/>
      <w:outlineLvl w:val="0"/>
    </w:pPr>
    <w:rPr>
      <w:rFonts w:ascii="Calibri" w:hAnsi="Calibri" w:eastAsia="宋体" w:cstheme="minorBidi"/>
      <w:sz w:val="28"/>
      <w:szCs w:val="28"/>
      <w:lang w:val="en-US" w:eastAsia="zh-CN" w:bidi="ar-SA"/>
    </w:rPr>
  </w:style>
  <w:style w:type="paragraph" w:styleId="3">
    <w:name w:val="heading 3"/>
    <w:basedOn w:val="4"/>
    <w:next w:val="4"/>
    <w:autoRedefine/>
    <w:unhideWhenUsed/>
    <w:qFormat/>
    <w:uiPriority w:val="9"/>
    <w:pPr>
      <w:keepNext/>
      <w:keepLines/>
      <w:spacing w:before="260" w:after="260" w:line="416" w:lineRule="auto"/>
      <w:ind w:firstLine="200" w:firstLineChars="200"/>
      <w:jc w:val="left"/>
      <w:outlineLvl w:val="2"/>
    </w:pPr>
    <w:rPr>
      <w:rFonts w:ascii="Songti SC" w:hAnsi="Songti SC" w:eastAsia="Songti SC" w:cs="Songti SC"/>
      <w:b/>
      <w:bCs/>
      <w:sz w:val="32"/>
      <w:szCs w:val="32"/>
    </w:rPr>
  </w:style>
  <w:style w:type="character" w:default="1" w:styleId="12">
    <w:name w:val="Default Paragraph Font"/>
    <w:semiHidden/>
    <w:qFormat/>
    <w:uiPriority w:val="0"/>
  </w:style>
  <w:style w:type="table" w:default="1" w:styleId="10">
    <w:name w:val="Normal Table"/>
    <w:autoRedefin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00" w:lineRule="atLeast"/>
      <w:ind w:firstLine="556"/>
    </w:pPr>
    <w:rPr>
      <w:rFonts w:ascii="仿宋_GB2312" w:hAnsi="Times New Roman" w:eastAsia="仿宋_GB2312"/>
      <w:kern w:val="0"/>
      <w:sz w:val="28"/>
      <w:szCs w:val="20"/>
    </w:rPr>
  </w:style>
  <w:style w:type="paragraph" w:styleId="5">
    <w:name w:val="Body Text"/>
    <w:basedOn w:val="1"/>
    <w:next w:val="1"/>
    <w:unhideWhenUsed/>
    <w:qFormat/>
    <w:uiPriority w:val="99"/>
    <w:pPr>
      <w:autoSpaceDE w:val="0"/>
      <w:autoSpaceDN w:val="0"/>
      <w:jc w:val="left"/>
    </w:pPr>
    <w:rPr>
      <w:rFonts w:ascii="仿宋" w:hAnsi="仿宋" w:eastAsia="仿宋" w:cs="宋体"/>
      <w:kern w:val="0"/>
      <w:sz w:val="24"/>
      <w:szCs w:val="24"/>
    </w:rPr>
  </w:style>
  <w:style w:type="paragraph" w:styleId="6">
    <w:name w:val="Body Text Indent"/>
    <w:basedOn w:val="1"/>
    <w:qFormat/>
    <w:uiPriority w:val="99"/>
    <w:pPr>
      <w:spacing w:afterLines="25" w:line="300" w:lineRule="auto"/>
      <w:ind w:firstLine="420" w:firstLineChars="200"/>
    </w:pPr>
    <w:rPr>
      <w:sz w:val="24"/>
    </w:rPr>
  </w:style>
  <w:style w:type="paragraph" w:styleId="7">
    <w:name w:val="Plain Text"/>
    <w:basedOn w:val="1"/>
    <w:qFormat/>
    <w:uiPriority w:val="0"/>
    <w:pPr>
      <w:spacing w:beforeLines="50" w:afterLines="50" w:line="400" w:lineRule="atLeast"/>
    </w:pPr>
    <w:rPr>
      <w:rFonts w:ascii="宋体" w:hAnsi="Courier New" w:eastAsia="宋体" w:cs="Times New Roman"/>
      <w:sz w:val="24"/>
    </w:rPr>
  </w:style>
  <w:style w:type="paragraph" w:styleId="8">
    <w:name w:val="footer"/>
    <w:basedOn w:val="1"/>
    <w:unhideWhenUsed/>
    <w:qFormat/>
    <w:uiPriority w:val="99"/>
    <w:pPr>
      <w:tabs>
        <w:tab w:val="center" w:pos="4153"/>
        <w:tab w:val="right" w:pos="8306"/>
      </w:tabs>
    </w:pPr>
    <w:rPr>
      <w:rFonts w:ascii="Calibri" w:hAnsi="Calibri" w:eastAsia="宋体"/>
      <w:sz w:val="18"/>
      <w:szCs w:val="18"/>
    </w:rPr>
  </w:style>
  <w:style w:type="paragraph" w:styleId="9">
    <w:name w:val="Body Text First Indent 2"/>
    <w:basedOn w:val="6"/>
    <w:autoRedefine/>
    <w:qFormat/>
    <w:uiPriority w:val="0"/>
    <w:pPr>
      <w:spacing w:afterLines="0" w:line="240" w:lineRule="auto"/>
      <w:ind w:left="420" w:leftChars="200"/>
    </w:pPr>
    <w:rPr>
      <w:rFonts w:ascii="Arial" w:hAnsi="Arial"/>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qFormat/>
    <w:uiPriority w:val="26"/>
    <w:pPr>
      <w:ind w:firstLine="420"/>
    </w:pPr>
  </w:style>
  <w:style w:type="character" w:customStyle="1" w:styleId="14">
    <w:name w:val="font21"/>
    <w:basedOn w:val="12"/>
    <w:qFormat/>
    <w:uiPriority w:val="0"/>
    <w:rPr>
      <w:rFonts w:hint="eastAsia" w:ascii="宋体" w:hAnsi="宋体" w:eastAsia="宋体" w:cs="宋体"/>
      <w:color w:val="000000"/>
      <w:sz w:val="20"/>
      <w:szCs w:val="20"/>
      <w:u w:val="none"/>
    </w:rPr>
  </w:style>
  <w:style w:type="character" w:customStyle="1" w:styleId="15">
    <w:name w:val="font61"/>
    <w:basedOn w:val="12"/>
    <w:qFormat/>
    <w:uiPriority w:val="0"/>
    <w:rPr>
      <w:rFonts w:hint="eastAsia" w:ascii="宋体" w:hAnsi="宋体" w:eastAsia="宋体" w:cs="宋体"/>
      <w:color w:val="FF0000"/>
      <w:sz w:val="20"/>
      <w:szCs w:val="20"/>
      <w:u w:val="none"/>
    </w:rPr>
  </w:style>
  <w:style w:type="character" w:customStyle="1" w:styleId="16">
    <w:name w:val="font31"/>
    <w:basedOn w:val="12"/>
    <w:qFormat/>
    <w:uiPriority w:val="0"/>
    <w:rPr>
      <w:rFonts w:hint="eastAsia" w:ascii="宋体" w:hAnsi="宋体" w:eastAsia="宋体" w:cs="宋体"/>
      <w:color w:val="000000"/>
      <w:sz w:val="20"/>
      <w:szCs w:val="20"/>
      <w:u w:val="none"/>
    </w:rPr>
  </w:style>
  <w:style w:type="paragraph" w:customStyle="1" w:styleId="17">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2265</Words>
  <Characters>2280</Characters>
  <Lines>0</Lines>
  <Paragraphs>0</Paragraphs>
  <TotalTime>7</TotalTime>
  <ScaleCrop>false</ScaleCrop>
  <LinksUpToDate>false</LinksUpToDate>
  <CharactersWithSpaces>2281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2025-06-30T09:54:00Z</dcterms:created>
  <dc:creator>,</dc:creator>
  <cp:lastModifiedBy>郑云龙</cp:lastModifiedBy>
  <dcterms:modified xsi:type="dcterms:W3CDTF">2025-07-02T03:12:10Z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F9D4163914104C5F8B19B1CFE6779578_13</vt:lpwstr>
  </property>
  <property fmtid="{D5CDD505-2E9C-101B-9397-08002B2CF9AE}" pid="4" name="KSOTemplateDocerSaveRecord">
    <vt:lpwstr>eyJoZGlkIjoiZTU5MTkzM2FjOGJjNmM2YTkxN2Q5YTg3ODAxM2NjMTUiLCJ1c2VySWQiOiIxMDgzOTY2NDc3In0=</vt:lpwstr>
  </property>
</Properties>
</file>