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364" w:leftChars="0" w:hanging="364" w:hangingChars="114"/>
        <w:jc w:val="left"/>
        <w:textAlignment w:val="auto"/>
        <w:outlineLvl w:val="1"/>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366" w:leftChars="0" w:hanging="366" w:hangingChars="114"/>
        <w:jc w:val="left"/>
        <w:textAlignment w:val="auto"/>
        <w:outlineLvl w:val="1"/>
        <w:rPr>
          <w:rFonts w:hint="default" w:ascii="宋体" w:hAnsi="宋体" w:eastAsia="宋体" w:cs="宋体"/>
          <w:b/>
          <w:bCs/>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lang w:val="en-US" w:eastAsia="zh-CN"/>
        </w:rPr>
        <w:t>关于申请加入投资尽调咨询机构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lang w:val="en-US" w:eastAsia="zh-CN"/>
        </w:rPr>
        <w:t>备选库的条件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175"/>
        <w:jc w:val="center"/>
        <w:textAlignment w:val="auto"/>
        <w:outlineLvl w:val="1"/>
        <w:rPr>
          <w:rFonts w:hint="eastAsia" w:ascii="宋体" w:hAnsi="宋体" w:eastAsia="宋体" w:cs="宋体"/>
          <w:b/>
          <w:bCs/>
          <w:color w:val="000000"/>
          <w:kern w:val="0"/>
          <w:sz w:val="32"/>
          <w:szCs w:val="3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一、服务内容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要求提供各类基金管理人尽调、项目可研分析、战略咨询、顾问服务，并出具有关报告和操作。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二、入库条件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1.申报企业的经营范围需具备尽调咨询相关的资格，企业注册资本金不少于200万元；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2.依法登记注册、处于正常执业状态，近年无重大违法违规执业行为或行业组织处罚；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3.具有3年以上从事管理人尽调、项目可研分析相关从业经验的人员不少于5人；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4.具有健全的尽职调查制度，具备良好的项目评估和内核机制。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三、提交材料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1.机构入库申请表（附件4）；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2.机构营业执照复印件（需符合申请入库对应的相关经营范围），相关资质证书复印件；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3.服务建议书：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（1）机构基本情况，包括历史沿革、人员构成、组织机构、内部管理与控制制度、资产状况、执业特长、主要业绩等；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（2）具体服务方案建议（包括服务团队情况、机构内部报告审查流程及质量保障措施、收费情况及优惠等）；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4.提供服务团队负责人及主要成员的执业资格、证书编号、执业时间、学历情况；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5.经审计的上年度资产负债表和利润表复印件；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6.提供近两年内5类国企或切合本集团业务的类似服务案例各一例，判断机构对集团的行业匹配性、业务匹配性、未来服务趋势匹配性；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7.近三年内执业期间机构及负责人未受到违法违规等处罚的声明或承诺（附件5）；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8.机构授权委托书（附件6）及授权代理人身份证复印件；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9.其他补充材料。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备注：材料需加盖公章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B320C"/>
    <w:rsid w:val="3A1B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2020-08-28T07:01:00Z</dcterms:created>
  <dc:creator>Jun Yuan</dc:creator>
  <cp:lastModifiedBy>Jun Yuan</cp:lastModifiedBy>
  <dcterms:modified xsi:type="dcterms:W3CDTF">2020-08-28T07:01:50Z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