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364" w:leftChars="0" w:hanging="364" w:hangingChars="114"/>
        <w:jc w:val="left"/>
        <w:textAlignment w:val="auto"/>
        <w:outlineLvl w:val="1"/>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附件1</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366" w:leftChars="0" w:hanging="366" w:hangingChars="114"/>
        <w:jc w:val="left"/>
        <w:textAlignment w:val="auto"/>
        <w:outlineLvl w:val="1"/>
        <w:rPr>
          <w:rFonts w:hint="default" w:ascii="宋体" w:hAnsi="宋体" w:eastAsia="宋体" w:cs="宋体"/>
          <w:b/>
          <w:bCs/>
          <w:color w:val="000000"/>
          <w:kern w:val="0"/>
          <w:sz w:val="32"/>
          <w:szCs w:val="32"/>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b w:val="0"/>
          <w:bCs/>
          <w:color w:val="000000"/>
          <w:kern w:val="0"/>
          <w:sz w:val="44"/>
          <w:szCs w:val="44"/>
          <w:lang w:val="en-US" w:eastAsia="zh-CN"/>
        </w:rPr>
      </w:pPr>
      <w:r>
        <w:rPr>
          <w:rFonts w:hint="eastAsia" w:ascii="方正小标宋简体" w:hAnsi="方正小标宋简体" w:eastAsia="方正小标宋简体" w:cs="方正小标宋简体"/>
          <w:b w:val="0"/>
          <w:bCs/>
          <w:color w:val="000000"/>
          <w:kern w:val="0"/>
          <w:sz w:val="44"/>
          <w:szCs w:val="44"/>
          <w:lang w:val="en-US" w:eastAsia="zh-CN"/>
        </w:rPr>
        <w:t>关于申请加入证券机构备选库的条件</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jc w:val="center"/>
        <w:textAlignment w:val="auto"/>
        <w:outlineLvl w:val="1"/>
        <w:rPr>
          <w:rFonts w:hint="eastAsia" w:ascii="宋体" w:hAnsi="宋体" w:eastAsia="宋体" w:cs="宋体"/>
          <w:b/>
          <w:bCs/>
          <w:color w:val="000000"/>
          <w:kern w:val="0"/>
          <w:sz w:val="32"/>
          <w:szCs w:val="32"/>
          <w:lang w:val="en-US" w:eastAsia="zh-CN"/>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jc w:val="left"/>
        <w:textAlignment w:val="auto"/>
        <w:outlineLvl w:val="1"/>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一、服务内容</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560" w:firstLineChars="175"/>
        <w:jc w:val="left"/>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证券机构（含所属子公司）提供各类证券相关的服务（包括但不限于企业重组、兼并与收购、投资分析、风险投资、资产管理、项目融资等专项事项），并出具有关报告等。</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600" w:lineRule="exact"/>
        <w:ind w:left="-10" w:leftChars="0" w:firstLine="640" w:firstLineChars="0"/>
        <w:jc w:val="left"/>
        <w:textAlignment w:val="auto"/>
        <w:outlineLvl w:val="1"/>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入库条件</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1.具备证券承销与保荐及财务顾问业务资格；</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2.在中国证监会公布的2019年证券公司分类结果中在BBB级（含）以上级别；</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3.截至2019年12月31日，证券公司资产总额在100亿元以上；</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4.浙江省内设立分支机构，且台州区域内有营业网点。</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jc w:val="left"/>
        <w:textAlignment w:val="auto"/>
        <w:outlineLvl w:val="1"/>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三、提供材料</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jc w:val="left"/>
        <w:textAlignment w:val="auto"/>
        <w:outlineLvl w:val="1"/>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1.机构入库申请表（附件4）；</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0" w:leftChars="0" w:firstLine="640" w:firstLineChars="200"/>
        <w:jc w:val="left"/>
        <w:textAlignment w:val="auto"/>
        <w:outlineLvl w:val="1"/>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2.机构营业执照复印件（需符合申请入库对应的相关经营范围），相关资质证书复印件；</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leftChars="0" w:firstLine="640" w:firstLineChars="200"/>
        <w:jc w:val="left"/>
        <w:textAlignment w:val="auto"/>
        <w:outlineLvl w:val="1"/>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3.服务建议书：</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（1）机构基本情况，包括历史沿革、财务信息、人员构成、组织机构、内部管理与控制制度、资产状况、执业特长、主要业绩等；</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（2）具体服务方案建议（包括服务团队情况、机构内部报告审查流程及质量保障措施等）；</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left"/>
        <w:textAlignment w:val="auto"/>
        <w:outlineLvl w:val="1"/>
        <w:rPr>
          <w:rFonts w:hint="default"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4.提供服务团队负责人及主要成员的执业资格、证书编号、执业时间、学历情况等信息；</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5.提供近两年内5类国企或切合本集团业务的类似服务案例各一例，判断机构对集团的行业匹配性、业务匹配性、未来服务趋势匹配性；</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6.近三年内执业期间机构及负责人未受到违法违规等处罚的声明或承诺（附件5）；</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7.机构授权委托书（附件6）及授权代理人身份证复印件；</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8.浙江省内设立分支机构情况，台州区域内有营业网点级别/类型，其他补充材料。</w:t>
      </w:r>
    </w:p>
    <w:p>
      <w:r>
        <w:rPr>
          <w:rFonts w:hint="eastAsia" w:ascii="仿宋_GB2312" w:hAnsi="宋体" w:eastAsia="仿宋_GB2312" w:cs="Times New Roman"/>
          <w:kern w:val="2"/>
          <w:sz w:val="32"/>
          <w:szCs w:val="32"/>
          <w:lang w:val="en-US" w:eastAsia="zh-CN" w:bidi="ar-SA"/>
        </w:rPr>
        <w:t>备注：材料需加盖公章</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9F091F"/>
    <w:multiLevelType w:val="singleLevel"/>
    <w:tmpl w:val="449F091F"/>
    <w:lvl w:ilvl="0" w:tentative="0">
      <w:start w:val="2"/>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B2A"/>
    <w:rsid w:val="00153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2020-08-28T06:59:00Z</dcterms:created>
  <dc:creator>Jun Yuan</dc:creator>
  <cp:lastModifiedBy>Jun Yuan</cp:lastModifiedBy>
  <dcterms:modified xsi:type="dcterms:W3CDTF">2020-08-28T07:00:14Z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